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FISĂ PROIECT</w:t>
      </w: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790" w:type="dxa"/>
        <w:tblInd w:w="2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583"/>
        <w:gridCol w:w="6207"/>
      </w:tblGrid>
      <w:tr>
        <w:trPr>
          <w:trHeight w:val="310"/>
        </w:trPr>
        <w:tc>
          <w:tcPr>
            <w:tcW w:w="97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extDirection w:val="lrTb"/>
            <w:vAlign w:val="top"/>
          </w:tcPr>
          <w:p>
            <w:pPr>
              <w:pStyle w:val="Normal"/>
              <w:pBdr>
                <w:top w:val="none"/>
                <w:left w:val="none"/>
                <w:bottom w:val="none"/>
                <w:right w:val="none"/>
                <w:between w:val="none"/>
              </w:pBdr>
              <w:shd w:val="clear" w:color="auto" w:fill="d9d9d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Date generale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10"/>
        </w:trPr>
        <w:tc>
          <w:tcPr>
            <w:tcW w:w="3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extDirection w:val="lrTb"/>
            <w:vAlign w:val="top"/>
          </w:tcPr>
          <w:p>
            <w:pPr>
              <w:pStyle w:val="Normal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Denumire documentație</w:t>
            </w:r>
          </w:p>
        </w:tc>
        <w:tc>
          <w:tcPr>
            <w:tcW w:w="6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</w:rPr>
            </w:pPr>
            <w:bookmarkStart w:id="0" w:name="_Hlk126003131"/>
            <w:r>
              <w:rPr>
                <w:rFonts w:ascii="Times New Roman" w:hAnsi="Times New Roman"/>
                <w:b/>
                <w:bCs/>
                <w:color w:val="000000"/>
              </w:rPr>
              <w:t xml:space="preserve">ACHIZIȚII DE INSTALAȚII ȘI DOTĂRI CU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ECHIPAMENTE ȘI UTILAJE INOVATOARE ÎN CADRUL CLAUS SERVICE SRL DESTINATE RECUPERĂRII ÎN ECONOMIA CIRCULARĂ ȘI PRODUCȚIEI DE PRODUSE FINITE DIN MATERIALE RECICLABILE SOR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TATE NEPERICULOASE - DEȘEURI METALICE FEROASE, NEFEROASE ȘI CONEXE ACESTORA, INCLUSIV RAC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ORDURI UTILITĂȚI, ACCESE, PLATFORME DE LUCRU, CORP CLĂDIRE RECICLARE, INSTALAȚIE PANOURI FOTOVOLTAICE, ÎMPREJMUIRE, ILUMINAT ȘI LOGISTICĂ DE SUPRAVEGHERE</w:t>
            </w:r>
            <w:bookmarkEnd w:id="0"/>
            <w:r>
              <w:rPr>
                <w:rFonts w:ascii="Times New Roman" w:hAnsi="Times New Roman"/>
              </w:rPr>
            </w:r>
          </w:p>
        </w:tc>
      </w:tr>
      <w:tr>
        <w:trPr>
          <w:trHeight w:val="310"/>
        </w:trPr>
        <w:tc>
          <w:tcPr>
            <w:tcW w:w="3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extDirection w:val="lrTb"/>
            <w:vAlign w:val="top"/>
          </w:tcPr>
          <w:p>
            <w:pPr>
              <w:pStyle w:val="Normal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Tip document</w:t>
            </w:r>
            <w:r>
              <w:rPr>
                <w:rFonts w:ascii="Times New Roman" w:hAnsi="Times New Roman"/>
                <w:color w:val="000000"/>
              </w:rPr>
              <w:t xml:space="preserve">ație</w:t>
            </w:r>
          </w:p>
        </w:tc>
        <w:tc>
          <w:tcPr>
            <w:tcW w:w="6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PUD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10"/>
        </w:trPr>
        <w:tc>
          <w:tcPr>
            <w:tcW w:w="3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extDirection w:val="lrTb"/>
            <w:vAlign w:val="top"/>
          </w:tcPr>
          <w:p>
            <w:pPr>
              <w:pStyle w:val="Normal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Generat de imobilul</w:t>
            </w:r>
          </w:p>
        </w:tc>
        <w:tc>
          <w:tcPr>
            <w:tcW w:w="6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CF 1</w:t>
            </w:r>
            <w:r>
              <w:rPr>
                <w:rFonts w:ascii="Times New Roman" w:hAnsi="Times New Roman"/>
              </w:rPr>
              <w:t xml:space="preserve">15109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10"/>
        </w:trPr>
        <w:tc>
          <w:tcPr>
            <w:tcW w:w="3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extDirection w:val="lrTb"/>
            <w:vAlign w:val="top"/>
          </w:tcPr>
          <w:p>
            <w:pPr>
              <w:pStyle w:val="Normal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Inițiator</w:t>
            </w:r>
          </w:p>
        </w:tc>
        <w:tc>
          <w:tcPr>
            <w:tcW w:w="6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SC CLAUS</w:t>
            </w:r>
            <w:r>
              <w:rPr>
                <w:rFonts w:ascii="Times New Roman" w:hAnsi="Times New Roman"/>
                <w:color w:val="000000"/>
              </w:rPr>
              <w:t xml:space="preserve"> SERVICE SRL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10"/>
        </w:trPr>
        <w:tc>
          <w:tcPr>
            <w:tcW w:w="3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extDirection w:val="lrTb"/>
            <w:vAlign w:val="top"/>
          </w:tcPr>
          <w:p>
            <w:pPr>
              <w:pStyle w:val="Normal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Proiectant</w:t>
            </w:r>
          </w:p>
        </w:tc>
        <w:tc>
          <w:tcPr>
            <w:tcW w:w="6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</w:rPr>
            </w:pPr>
            <w:bookmarkStart w:id="1" w:name="_Hlk124329731"/>
            <w:r>
              <w:rPr>
                <w:rFonts w:ascii="Times New Roman" w:hAnsi="Times New Roman"/>
              </w:rPr>
              <w:t xml:space="preserve">SC ARHIMAR PROIECT SR</w:t>
            </w:r>
            <w:r>
              <w:rPr>
                <w:rFonts w:ascii="Times New Roman" w:hAnsi="Times New Roman"/>
              </w:rPr>
              <w:t xml:space="preserve">L</w:t>
            </w:r>
            <w:bookmarkEnd w:id="1"/>
            <w:r>
              <w:rPr>
                <w:rFonts w:ascii="Times New Roman" w:hAnsi="Times New Roman"/>
              </w:rPr>
            </w:r>
          </w:p>
        </w:tc>
      </w:tr>
      <w:tr>
        <w:trPr>
          <w:trHeight w:val="310"/>
        </w:trPr>
        <w:tc>
          <w:tcPr>
            <w:tcW w:w="3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extDirection w:val="lrTb"/>
            <w:vAlign w:val="top"/>
          </w:tcPr>
          <w:p>
            <w:pPr>
              <w:pStyle w:val="Normal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Specialist cu drept semnătură RUR</w:t>
            </w:r>
          </w:p>
        </w:tc>
        <w:tc>
          <w:tcPr>
            <w:tcW w:w="6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MIREA IULIAN ILIE,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HYPERLINK "mailto:mirea_iulian@yahoo.com," \o "mailto:mirea_iulian@yahoo.com,"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color w:val="000000"/>
              </w:rPr>
              <w:t xml:space="preserve">mirea_iulian@y</w:t>
            </w:r>
            <w:r>
              <w:rPr>
                <w:rStyle w:val="Hyperlink"/>
                <w:rFonts w:ascii="Times New Roman" w:hAnsi="Times New Roman"/>
                <w:color w:val="000000"/>
              </w:rPr>
              <w:t xml:space="preserve">ahoo.com,</w:t>
            </w:r>
            <w:r>
              <w:rPr>
                <w:rStyle w:val="Hyperlink"/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Alba Iulia, Bld.Republicii, nr.6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04"/>
        </w:trPr>
        <w:tc>
          <w:tcPr>
            <w:tcW w:w="3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extDirection w:val="lrTb"/>
            <w:vAlign w:val="top"/>
          </w:tcPr>
          <w:p>
            <w:pPr>
              <w:pStyle w:val="Normal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Amplasare</w:t>
            </w:r>
          </w:p>
        </w:tc>
        <w:tc>
          <w:tcPr>
            <w:tcW w:w="6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Alba Iulia, S</w:t>
            </w:r>
            <w:r>
              <w:rPr>
                <w:rFonts w:ascii="Times New Roman" w:hAnsi="Times New Roman"/>
              </w:rPr>
              <w:t xml:space="preserve">tr. </w:t>
            </w:r>
            <w:r>
              <w:rPr>
                <w:rFonts w:ascii="Times New Roman" w:hAnsi="Times New Roman"/>
              </w:rPr>
              <w:t xml:space="preserve">Garii</w:t>
            </w:r>
            <w:r>
              <w:rPr>
                <w:rFonts w:ascii="Times New Roman" w:hAnsi="Times New Roman"/>
              </w:rPr>
              <w:t xml:space="preserve">, Nr.</w:t>
            </w:r>
            <w:r>
              <w:rPr>
                <w:rFonts w:ascii="Times New Roman" w:hAnsi="Times New Roman"/>
              </w:rPr>
              <w:t xml:space="preserve"> 10D</w:t>
            </w:r>
            <w:r>
              <w:rPr>
                <w:rFonts w:ascii="Times New Roman" w:hAnsi="Times New Roman"/>
              </w:rPr>
              <w:t xml:space="preserve">, jud. Alba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10"/>
        </w:trPr>
        <w:tc>
          <w:tcPr>
            <w:tcW w:w="3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extDirection w:val="lrTb"/>
            <w:vAlign w:val="top"/>
          </w:tcPr>
          <w:p>
            <w:pPr>
              <w:pStyle w:val="Normal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Delim</w:t>
            </w:r>
            <w:r>
              <w:rPr>
                <w:rFonts w:ascii="Times New Roman" w:hAnsi="Times New Roman"/>
                <w:color w:val="000000"/>
              </w:rPr>
              <w:t xml:space="preserve">itare</w:t>
            </w:r>
          </w:p>
        </w:tc>
        <w:tc>
          <w:tcPr>
            <w:tcW w:w="6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</w:t>
            </w:r>
            <w:r>
              <w:rPr>
                <w:rFonts w:ascii="Times New Roman" w:hAnsi="Times New Roman"/>
              </w:rPr>
              <w:t xml:space="preserve">trada </w:t>
            </w:r>
            <w:r>
              <w:rPr>
                <w:rFonts w:ascii="Times New Roman" w:hAnsi="Times New Roman"/>
              </w:rPr>
              <w:t xml:space="preserve">Garii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Prop</w:t>
            </w:r>
            <w:r>
              <w:rPr>
                <w:rFonts w:ascii="Times New Roman" w:hAnsi="Times New Roman"/>
              </w:rPr>
              <w:t xml:space="preserve">riet</w:t>
            </w:r>
            <w:r>
              <w:rPr>
                <w:rFonts w:ascii="Times New Roman" w:hAnsi="Times New Roman"/>
              </w:rPr>
              <w:t xml:space="preserve">at</w:t>
            </w:r>
            <w:r>
              <w:rPr>
                <w:rFonts w:ascii="Times New Roman" w:hAnsi="Times New Roman"/>
              </w:rPr>
              <w:t xml:space="preserve"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privat</w:t>
            </w:r>
            <w:r>
              <w:rPr>
                <w:rFonts w:ascii="Times New Roman" w:hAnsi="Times New Roman"/>
              </w:rPr>
              <w:t xml:space="preserve">e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10"/>
        </w:trPr>
        <w:tc>
          <w:tcPr>
            <w:tcW w:w="3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extDirection w:val="lrTb"/>
            <w:vAlign w:val="top"/>
          </w:tcPr>
          <w:p>
            <w:pPr>
              <w:pStyle w:val="Normal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Suprafață zonă studiată în PUZ</w:t>
            </w:r>
            <w:r>
              <w:rPr>
                <w:rFonts w:ascii="Times New Roman" w:hAnsi="Times New Roman"/>
                <w:color w:val="000000"/>
              </w:rPr>
              <w:t xml:space="preserve">/PUD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</w:rPr>
              <w:t xml:space="preserve">209</w:t>
            </w:r>
            <w:r>
              <w:rPr>
                <w:rFonts w:ascii="Times New Roman" w:hAnsi="Times New Roman"/>
              </w:rPr>
              <w:t xml:space="preserve">.00 </w:t>
            </w:r>
            <w:r>
              <w:rPr>
                <w:rFonts w:ascii="Times New Roman" w:hAnsi="Times New Roman"/>
              </w:rPr>
              <w:t xml:space="preserve">mp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720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</w:tblPr>
      <w:tblGrid>
        <w:gridCol w:w="563"/>
        <w:gridCol w:w="1837"/>
        <w:gridCol w:w="3450"/>
        <w:gridCol w:w="3870"/>
      </w:tblGrid>
      <w:tr>
        <w:trPr>
          <w:trHeight w:val="641"/>
        </w:trPr>
        <w:tc>
          <w:tcPr>
            <w:tcW w:w="563" w:type="dxa"/>
            <w:shd w:val="clear" w:color="auto" w:fill="d9d9d9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Nr. crt.</w:t>
            </w:r>
          </w:p>
        </w:tc>
        <w:tc>
          <w:tcPr>
            <w:tcW w:w="1837" w:type="dxa"/>
            <w:shd w:val="clear" w:color="auto" w:fill="d9d9d9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b/>
                <w:bCs/>
                <w:sz w:val="24"/>
                <w:szCs w:val="24"/>
              </w:rPr>
              <w:t xml:space="preserve">Indicatori urbanistici</w:t>
            </w: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450" w:type="dxa"/>
            <w:shd w:val="clear" w:color="auto" w:fill="d9d9d9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b/>
                <w:bCs/>
                <w:sz w:val="24"/>
                <w:szCs w:val="24"/>
              </w:rPr>
              <w:t xml:space="preserve">Prevederi PUG / PUZ și RLU a</w:t>
            </w:r>
            <w:r>
              <w:rPr>
                <w:b/>
                <w:bCs/>
                <w:sz w:val="24"/>
                <w:szCs w:val="24"/>
              </w:rPr>
              <w:t xml:space="preserve">probate anterior</w:t>
            </w:r>
            <w:r>
              <w:rPr>
                <w:b/>
                <w:bCs/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shd w:val="clear" w:color="auto" w:fill="d9d9d9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Prevederi PUZ și RLU  propuse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</w:t>
            </w:r>
          </w:p>
          <w:p>
            <w:pPr>
              <w:pStyle w:val="UserStyle_2"/>
              <w:rPr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b/>
                <w:bCs/>
                <w:sz w:val="24"/>
                <w:szCs w:val="24"/>
              </w:rPr>
              <w:t xml:space="preserve">Prevederi PUD</w:t>
            </w:r>
            <w:r>
              <w:rPr>
                <w:b/>
                <w:bCs/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467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1.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Caracterul zonei</w:t>
            </w:r>
          </w:p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(</w:t>
            </w:r>
            <w:r>
              <w:rPr>
                <w:sz w:val="24"/>
                <w:szCs w:val="24"/>
              </w:rPr>
              <w:t xml:space="preserve">U</w:t>
            </w:r>
            <w:r>
              <w:rPr>
                <w:sz w:val="24"/>
                <w:szCs w:val="24"/>
              </w:rPr>
              <w:t xml:space="preserve">TR</w:t>
            </w:r>
            <w:r>
              <w:rPr>
                <w:sz w:val="24"/>
                <w:szCs w:val="24"/>
              </w:rPr>
              <w:t xml:space="preserve"> sau Zona funcațională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b/>
                <w:bCs/>
                <w:sz w:val="24"/>
                <w:szCs w:val="24"/>
              </w:rPr>
              <w:t xml:space="preserve">MI - </w:t>
            </w:r>
            <w:r>
              <w:rPr>
                <w:sz w:val="24"/>
                <w:szCs w:val="24"/>
              </w:rPr>
              <w:t xml:space="preserve">Zona mixta situata in zona industriala- servicii / activitati de productie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b/>
                <w:bCs/>
                <w:sz w:val="24"/>
                <w:szCs w:val="24"/>
              </w:rPr>
              <w:t xml:space="preserve">MI - </w:t>
            </w:r>
            <w:r>
              <w:rPr>
                <w:sz w:val="24"/>
                <w:szCs w:val="24"/>
              </w:rPr>
              <w:t xml:space="preserve">Zona mixta situata in zona industriala- servicii / activit</w:t>
            </w:r>
            <w:r>
              <w:rPr>
                <w:sz w:val="24"/>
                <w:szCs w:val="24"/>
              </w:rPr>
              <w:t xml:space="preserve">ati de productie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552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2.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Utilizari admise</w:t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numPr>
                <w:numId w:val="15"/>
                <w:ilvl w:val="0"/>
              </w:numPr>
              <w:tabs>
                <w:tab w:val="left" w:pos="-29842" w:leader="none"/>
              </w:tabs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activităţi productive de diferite profile (agro-industriale, industriale) având în general mărimi mar</w:t>
            </w:r>
            <w:r>
              <w:rPr>
                <w:rFonts w:ascii="Times New Roman" w:hAnsi="Times New Roman"/>
              </w:rPr>
              <w:t xml:space="preserve">i şi mijlocii, distribuţia şi depozitarea bunurilor şi materialelor, parcaje pentru angajaţi, accese si platforme pe</w:t>
            </w:r>
            <w:r>
              <w:rPr>
                <w:rFonts w:ascii="Times New Roman" w:hAnsi="Times New Roman"/>
              </w:rPr>
              <w:t xml:space="preserve">ntru mijloace auto – încărcat / descărcat şi manevre (inclusi conteinere). În mod obişnuit sunt permise activităţile</w:t>
            </w:r>
            <w:r>
              <w:rPr>
                <w:rFonts w:ascii="Times New Roman" w:hAnsi="Times New Roman"/>
              </w:rPr>
              <w:t xml:space="preserve"> care necesită spaţii ma</w:t>
            </w:r>
            <w:r>
              <w:rPr>
                <w:rFonts w:ascii="Times New Roman" w:hAnsi="Times New Roman"/>
              </w:rPr>
              <w:t xml:space="preserve">ri în jurul clădirilor şi care sunt compatibile ca vecinatate; </w:t>
            </w:r>
          </w:p>
          <w:p>
            <w:pPr>
              <w:pStyle w:val="Normal"/>
              <w:numPr>
                <w:numId w:val="15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servicii pentru zona industrială, transporturi, depo</w:t>
            </w:r>
            <w:r>
              <w:rPr>
                <w:rFonts w:ascii="Times New Roman" w:hAnsi="Times New Roman"/>
              </w:rPr>
              <w:t xml:space="preserve">zitare comercială, servicii comerciale legate de tra</w:t>
            </w:r>
            <w:r>
              <w:rPr>
                <w:rFonts w:ascii="Times New Roman" w:hAnsi="Times New Roman"/>
              </w:rPr>
              <w:t xml:space="preserve">nsporturi  şi depozitare</w:t>
            </w:r>
          </w:p>
          <w:p>
            <w:pPr>
              <w:pStyle w:val="Normal"/>
              <w:numPr>
                <w:numId w:val="15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birouri profesionale, tehnice si manageriale.</w:t>
            </w:r>
          </w:p>
          <w:p>
            <w:pPr>
              <w:pStyle w:val="Normal"/>
              <w:numPr>
                <w:numId w:val="15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parcaje la sol şi multietajate;</w:t>
            </w:r>
          </w:p>
          <w:p>
            <w:pPr>
              <w:pStyle w:val="Normal"/>
              <w:numPr>
                <w:numId w:val="15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staţii de întreţinere şi reparaţii auto;</w:t>
            </w:r>
          </w:p>
          <w:p>
            <w:pPr>
              <w:pStyle w:val="Normal"/>
              <w:numPr>
                <w:numId w:val="15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staţii de benzină;</w:t>
            </w:r>
          </w:p>
          <w:p>
            <w:pPr>
              <w:pStyle w:val="Normal"/>
              <w:numPr>
                <w:numId w:val="15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comerţ, alimentaţie publică şi servicii p</w:t>
            </w:r>
            <w:r>
              <w:rPr>
                <w:rFonts w:ascii="Times New Roman" w:hAnsi="Times New Roman"/>
              </w:rPr>
              <w:t xml:space="preserve">ersonale;</w:t>
            </w:r>
          </w:p>
          <w:p>
            <w:pPr>
              <w:pStyle w:val="Normal"/>
              <w:numPr>
                <w:numId w:val="15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locuinţe de serviciu pentru personalul care asigură permanenţa sau securitatea unităţilor.</w:t>
            </w:r>
          </w:p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numPr>
                <w:numId w:val="3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Corp cladire </w:t>
            </w:r>
            <w:r>
              <w:rPr>
                <w:sz w:val="24"/>
                <w:szCs w:val="24"/>
                <w:lang w:val="ro-RO" w:eastAsia="ro-RO"/>
              </w:rPr>
              <w:t xml:space="preserve">reciclare</w:t>
            </w: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552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3.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</w:rPr>
              <w:t xml:space="preserve">Regim construire (izo</w:t>
            </w:r>
            <w:r>
              <w:rPr>
                <w:sz w:val="24"/>
                <w:szCs w:val="24"/>
              </w:rPr>
              <w:t xml:space="preserve">lat, cuplat, înșiruit)</w:t>
            </w: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numPr>
                <w:numId w:val="3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I</w:t>
            </w:r>
            <w:r>
              <w:rPr>
                <w:sz w:val="24"/>
                <w:szCs w:val="24"/>
                <w:lang w:val="ro-RO" w:eastAsia="ro-RO"/>
              </w:rPr>
              <w:t xml:space="preserve">zolat,</w:t>
            </w:r>
            <w:r>
              <w:rPr>
                <w:sz w:val="24"/>
                <w:szCs w:val="24"/>
                <w:lang w:val="ro-RO" w:eastAsia="ro-RO"/>
              </w:rPr>
              <w:t xml:space="preserve"> cuplat</w:t>
            </w: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numPr>
                <w:numId w:val="3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izolat</w:t>
            </w: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1104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4</w:t>
            </w:r>
            <w:r>
              <w:rPr>
                <w:sz w:val="24"/>
                <w:szCs w:val="24"/>
                <w:lang w:val="ro-RO" w:eastAsia="ro-RO"/>
              </w:rPr>
              <w:t xml:space="preserve">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Carac</w:t>
            </w:r>
            <w:r>
              <w:rPr>
                <w:sz w:val="24"/>
                <w:szCs w:val="24"/>
                <w:lang w:val="ro-RO" w:eastAsia="ro-RO"/>
              </w:rPr>
              <w:t xml:space="preserve">teristicile parcelelor: suprafete, forme, dimensiuni</w:t>
            </w: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numPr>
                <w:numId w:val="5"/>
                <w:ilvl w:val="0"/>
              </w:numPr>
              <w:jc w:val="both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</w:rPr>
              <w:t xml:space="preserve">pentru activitati productive mici parcelele vor avea o suprafa</w:t>
            </w:r>
            <w:r>
              <w:rPr>
                <w:sz w:val="24"/>
                <w:szCs w:val="24"/>
              </w:rPr>
              <w:t xml:space="preserve">ta de minim </w:t>
            </w:r>
            <w:r>
              <w:rPr>
                <w:b/>
                <w:bCs/>
                <w:sz w:val="24"/>
                <w:szCs w:val="24"/>
              </w:rPr>
              <w:t xml:space="preserve">1.000</w:t>
            </w:r>
            <w:r>
              <w:rPr>
                <w:sz w:val="24"/>
                <w:szCs w:val="24"/>
              </w:rPr>
              <w:t xml:space="preserve"> mp si un front minim la strada de </w:t>
            </w:r>
            <w:r>
              <w:rPr>
                <w:b/>
                <w:bCs/>
                <w:sz w:val="24"/>
                <w:szCs w:val="24"/>
              </w:rPr>
              <w:t xml:space="preserve">20,00</w:t>
            </w:r>
            <w:r>
              <w:rPr>
                <w:sz w:val="24"/>
                <w:szCs w:val="24"/>
              </w:rPr>
              <w:t xml:space="preserve"> metri.</w:t>
            </w: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numPr>
                <w:numId w:val="5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parcela </w:t>
            </w:r>
            <w:r>
              <w:rPr>
                <w:sz w:val="24"/>
                <w:szCs w:val="24"/>
                <w:lang w:val="ro-RO" w:eastAsia="ro-RO"/>
              </w:rPr>
              <w:t xml:space="preserve">7 </w:t>
            </w:r>
            <w:r>
              <w:rPr>
                <w:sz w:val="24"/>
                <w:szCs w:val="24"/>
                <w:lang w:val="ro-RO" w:eastAsia="ro-RO"/>
              </w:rPr>
              <w:t xml:space="preserve">209</w:t>
            </w:r>
            <w:r>
              <w:rPr>
                <w:sz w:val="24"/>
                <w:szCs w:val="24"/>
                <w:lang w:val="ro-RO" w:eastAsia="ro-RO"/>
              </w:rPr>
              <w:t xml:space="preserve"> mp, front </w:t>
            </w:r>
            <w:r>
              <w:rPr>
                <w:sz w:val="24"/>
                <w:szCs w:val="24"/>
                <w:lang w:val="ro-RO" w:eastAsia="ro-RO"/>
              </w:rPr>
              <w:t xml:space="preserve">56.59</w:t>
            </w:r>
            <w:r>
              <w:rPr>
                <w:sz w:val="24"/>
                <w:szCs w:val="24"/>
                <w:lang w:val="ro-RO" w:eastAsia="ro-RO"/>
              </w:rPr>
              <w:t xml:space="preserve"> m</w:t>
            </w: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853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5.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Amplasarea cladirilor fata de aliniament</w:t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numPr>
                <w:numId w:val="17"/>
                <w:ilvl w:val="0"/>
              </w:numPr>
              <w:tabs>
                <w:tab w:val="left" w:pos="-30409" w:leader="none"/>
              </w:tabs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regimul de construire poate fi izolat sau cuplat</w:t>
            </w:r>
          </w:p>
          <w:p>
            <w:pPr>
              <w:pStyle w:val="Normal"/>
              <w:numPr>
                <w:numId w:val="17"/>
                <w:ilvl w:val="0"/>
              </w:numPr>
              <w:tabs>
                <w:tab w:val="left" w:pos="-30409" w:leader="none"/>
              </w:tabs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</w:t>
            </w:r>
            <w:r>
              <w:rPr>
                <w:rFonts w:ascii="Times New Roman" w:hAnsi="Times New Roman"/>
              </w:rPr>
              <w:t xml:space="preserve">in P.U.D. se vor preciza retragerile de la aliniamente spre străzil</w:t>
            </w:r>
            <w:r>
              <w:rPr>
                <w:rFonts w:ascii="Times New Roman" w:hAnsi="Times New Roman"/>
              </w:rPr>
              <w:t xml:space="preserve">e perimetrale şi interioare, ele vor fi însă obligatoriu mai mari de :</w:t>
            </w:r>
          </w:p>
          <w:p>
            <w:pPr>
              <w:pStyle w:val="Normal"/>
              <w:numPr>
                <w:numId w:val="17"/>
                <w:ilvl w:val="1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10,00</w:t>
            </w:r>
            <w:r>
              <w:rPr>
                <w:rFonts w:ascii="Times New Roman" w:hAnsi="Times New Roman"/>
              </w:rPr>
              <w:t xml:space="preserve"> metri pe străzile de categoria I-a şi a II-a;</w:t>
            </w:r>
          </w:p>
          <w:p>
            <w:pPr>
              <w:pStyle w:val="Normal"/>
              <w:numPr>
                <w:numId w:val="17"/>
                <w:ilvl w:val="1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6,00</w:t>
            </w:r>
            <w:r>
              <w:rPr>
                <w:rFonts w:ascii="Times New Roman" w:hAnsi="Times New Roman"/>
              </w:rPr>
              <w:t xml:space="preserve"> metri pe străzile de categoria a III-a.</w:t>
            </w:r>
          </w:p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numPr>
                <w:numId w:val="6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min</w:t>
            </w:r>
            <w:r>
              <w:rPr>
                <w:sz w:val="24"/>
                <w:szCs w:val="24"/>
                <w:lang w:val="ro-RO" w:eastAsia="ro-RO"/>
              </w:rPr>
              <w:t xml:space="preserve">. </w:t>
            </w:r>
            <w:r>
              <w:rPr>
                <w:sz w:val="24"/>
                <w:szCs w:val="24"/>
                <w:lang w:val="ro-RO" w:eastAsia="ro-RO"/>
              </w:rPr>
              <w:t xml:space="preserve">6</w:t>
            </w:r>
            <w:r>
              <w:rPr>
                <w:sz w:val="24"/>
                <w:szCs w:val="24"/>
                <w:lang w:val="ro-RO" w:eastAsia="ro-RO"/>
              </w:rPr>
              <w:t xml:space="preserve"> m</w:t>
            </w: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1682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6.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Ampla</w:t>
            </w:r>
            <w:r>
              <w:rPr>
                <w:sz w:val="24"/>
                <w:szCs w:val="24"/>
                <w:lang w:val="ro-RO" w:eastAsia="ro-RO"/>
              </w:rPr>
              <w:t xml:space="preserve">sarea cladirilor fata de limitel</w:t>
            </w:r>
            <w:r>
              <w:rPr>
                <w:sz w:val="24"/>
                <w:szCs w:val="24"/>
                <w:lang w:val="ro-RO" w:eastAsia="ro-RO"/>
              </w:rPr>
              <w:t xml:space="preserve">ele  laterale si posterioara ale parcelelor</w:t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numPr>
                <w:numId w:val="18"/>
                <w:ilvl w:val="0"/>
              </w:numPr>
              <w:tabs>
                <w:tab w:val="left" w:pos="-24214" w:leader="none"/>
              </w:tabs>
              <w:spacing w:before="1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clădirile pot fi alipite de construcţiile de pe parcelele alăturate cu funcţiuni similare, situate pe limita de proprietate, în cazul în care acestea nu prezintă incompatibilităţi </w:t>
            </w:r>
            <w:r>
              <w:rPr>
                <w:rFonts w:ascii="Times New Roman" w:hAnsi="Times New Roman"/>
              </w:rPr>
              <w:t xml:space="preserve">(tre</w:t>
            </w:r>
            <w:r>
              <w:rPr>
                <w:rFonts w:ascii="Times New Roman" w:hAnsi="Times New Roman"/>
              </w:rPr>
              <w:t xml:space="preserve">pidaţii, risc tehnologic);</w:t>
            </w:r>
          </w:p>
          <w:p>
            <w:pPr>
              <w:pStyle w:val="Normal"/>
              <w:numPr>
                <w:numId w:val="18"/>
                <w:ilvl w:val="0"/>
              </w:numPr>
              <w:tabs>
                <w:tab w:val="left" w:pos="-24214" w:leader="none"/>
              </w:tabs>
              <w:spacing w:before="1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în toate celelalte cazuri, clădirile se dispun izolat de limitele laterale ale parcelei la o distanţă egală cu jumătate din înălţime, dar nu mai puţin de </w:t>
            </w:r>
            <w:r>
              <w:rPr>
                <w:rFonts w:ascii="Times New Roman" w:hAnsi="Times New Roman"/>
                <w:b/>
              </w:rPr>
              <w:t xml:space="preserve">6.00</w:t>
            </w:r>
            <w:r>
              <w:rPr>
                <w:rFonts w:ascii="Times New Roman" w:hAnsi="Times New Roman"/>
              </w:rPr>
              <w:t xml:space="preserve"> metri;</w:t>
            </w:r>
          </w:p>
          <w:p>
            <w:pPr>
              <w:pStyle w:val="Normal"/>
              <w:numPr>
                <w:numId w:val="18"/>
                <w:ilvl w:val="0"/>
              </w:numPr>
              <w:tabs>
                <w:tab w:val="left" w:pos="-24214" w:leader="none"/>
              </w:tabs>
              <w:spacing w:before="1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în toate cazurile retragerea faţă de limita posterioară a p</w:t>
            </w:r>
            <w:r>
              <w:rPr>
                <w:rFonts w:ascii="Times New Roman" w:hAnsi="Times New Roman"/>
              </w:rPr>
              <w:t xml:space="preserve">arce</w:t>
            </w:r>
            <w:r>
              <w:rPr>
                <w:rFonts w:ascii="Times New Roman" w:hAnsi="Times New Roman"/>
              </w:rPr>
              <w:t xml:space="preserve">lei va fi de minim </w:t>
            </w:r>
            <w:r>
              <w:rPr>
                <w:rFonts w:ascii="Times New Roman" w:hAnsi="Times New Roman"/>
                <w:b/>
              </w:rPr>
              <w:t xml:space="preserve">6.00</w:t>
            </w:r>
            <w:r>
              <w:rPr>
                <w:rFonts w:ascii="Times New Roman" w:hAnsi="Times New Roman"/>
              </w:rPr>
              <w:t xml:space="preserve"> metri;</w:t>
            </w:r>
          </w:p>
          <w:p>
            <w:pPr>
              <w:pStyle w:val="Normal"/>
              <w:numPr>
                <w:numId w:val="18"/>
                <w:ilvl w:val="0"/>
              </w:numPr>
              <w:tabs>
                <w:tab w:val="left" w:pos="-24214" w:leader="none"/>
              </w:tabs>
              <w:spacing w:before="1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în cazul clădirilor amplasate pe parcele situate către alte unităţi teritoriale de referinţă decât </w:t>
            </w:r>
            <w:r>
              <w:rPr>
                <w:rFonts w:ascii="Times New Roman" w:hAnsi="Times New Roman"/>
                <w:b/>
              </w:rPr>
              <w:t xml:space="preserve">A ,MI</w:t>
            </w:r>
            <w:r>
              <w:rPr>
                <w:rFonts w:ascii="Times New Roman" w:hAnsi="Times New Roman"/>
              </w:rPr>
              <w:t xml:space="preserve">, se interzice amplasarea clădirilor pe limita parcelei către aceste alte zone;</w:t>
            </w:r>
          </w:p>
          <w:p>
            <w:pPr>
              <w:pStyle w:val="Normal"/>
              <w:numPr>
                <w:numId w:val="18"/>
                <w:ilvl w:val="0"/>
              </w:numPr>
              <w:tabs>
                <w:tab w:val="left" w:pos="-24214" w:leader="none"/>
              </w:tabs>
              <w:spacing w:before="1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 vor respecta distanţele minime ega</w:t>
            </w:r>
            <w:r>
              <w:rPr>
                <w:rFonts w:ascii="Times New Roman" w:hAnsi="Times New Roman"/>
              </w:rPr>
              <w:t xml:space="preserve">le c</w:t>
            </w:r>
            <w:r>
              <w:rPr>
                <w:rFonts w:ascii="Times New Roman" w:hAnsi="Times New Roman"/>
              </w:rPr>
              <w:t xml:space="preserve">u jumătate din înălţimea clădirii, dar nu mai puţin de </w:t>
            </w:r>
            <w:r>
              <w:rPr>
                <w:rFonts w:ascii="Times New Roman" w:hAnsi="Times New Roman"/>
                <w:b/>
              </w:rPr>
              <w:t xml:space="preserve">6.00</w:t>
            </w:r>
            <w:r>
              <w:rPr>
                <w:rFonts w:ascii="Times New Roman" w:hAnsi="Times New Roman"/>
              </w:rPr>
              <w:t xml:space="preserve"> metri faţă de limitele laterale şi posterioare ale parcelelor. Nu se admite amplasarea, pe faţadele laterale orientate spre alte unităţi teritoriale de referinţă (în special servicii publice ş</w:t>
            </w:r>
            <w:r>
              <w:rPr>
                <w:rFonts w:ascii="Times New Roman" w:hAnsi="Times New Roman"/>
              </w:rPr>
              <w:t xml:space="preserve">i lo</w:t>
            </w:r>
            <w:r>
              <w:rPr>
                <w:rFonts w:ascii="Times New Roman" w:hAnsi="Times New Roman"/>
              </w:rPr>
              <w:t xml:space="preserve">cuinţe) a ferestrelor cu parapetul sub </w:t>
            </w:r>
            <w:r>
              <w:rPr>
                <w:rFonts w:ascii="Times New Roman" w:hAnsi="Times New Roman"/>
                <w:b/>
              </w:rPr>
              <w:t xml:space="preserve">1,90</w:t>
            </w:r>
            <w:r>
              <w:rPr>
                <w:rFonts w:ascii="Times New Roman" w:hAnsi="Times New Roman"/>
              </w:rPr>
              <w:t xml:space="preserve"> metri de la nivelul solului.</w:t>
            </w:r>
          </w:p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numPr>
                <w:numId w:val="7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min. </w:t>
            </w:r>
            <w:r>
              <w:rPr>
                <w:sz w:val="24"/>
                <w:szCs w:val="24"/>
                <w:lang w:val="ro-RO" w:eastAsia="ro-RO"/>
              </w:rPr>
              <w:t xml:space="preserve">19.30</w:t>
            </w:r>
            <w:r>
              <w:rPr>
                <w:sz w:val="24"/>
                <w:szCs w:val="24"/>
                <w:lang w:val="ro-RO" w:eastAsia="ro-RO"/>
              </w:rPr>
              <w:t xml:space="preserve"> m fata </w:t>
            </w:r>
            <w:r>
              <w:rPr>
                <w:sz w:val="24"/>
                <w:szCs w:val="24"/>
                <w:lang w:val="ro-RO" w:eastAsia="ro-RO"/>
              </w:rPr>
              <w:t xml:space="preserve">de limit</w:t>
            </w:r>
            <w:r>
              <w:rPr>
                <w:sz w:val="24"/>
                <w:szCs w:val="24"/>
                <w:lang w:val="ro-RO" w:eastAsia="ro-RO"/>
              </w:rPr>
              <w:t xml:space="preserve">a</w:t>
            </w:r>
            <w:r>
              <w:rPr>
                <w:sz w:val="24"/>
                <w:szCs w:val="24"/>
                <w:lang w:val="ro-RO" w:eastAsia="ro-RO"/>
              </w:rPr>
              <w:t xml:space="preserve"> lat</w:t>
            </w:r>
            <w:r>
              <w:rPr>
                <w:sz w:val="24"/>
                <w:szCs w:val="24"/>
                <w:lang w:val="ro-RO" w:eastAsia="ro-RO"/>
              </w:rPr>
              <w:t xml:space="preserve">eral</w:t>
            </w:r>
            <w:r>
              <w:rPr>
                <w:sz w:val="24"/>
                <w:szCs w:val="24"/>
                <w:lang w:val="ro-RO" w:eastAsia="ro-RO"/>
              </w:rPr>
              <w:t xml:space="preserve">a</w:t>
            </w:r>
            <w:r>
              <w:rPr>
                <w:sz w:val="24"/>
                <w:szCs w:val="24"/>
                <w:lang w:val="ro-RO" w:eastAsia="ro-RO"/>
              </w:rPr>
              <w:t xml:space="preserve"> Nord, min. 18.33 m fata de limita laterala S</w:t>
            </w:r>
            <w:r>
              <w:rPr>
                <w:sz w:val="24"/>
                <w:szCs w:val="24"/>
                <w:lang w:val="ro-RO" w:eastAsia="ro-RO"/>
              </w:rPr>
              <w:t xml:space="preserve">ud</w:t>
            </w:r>
            <w:r>
              <w:rPr>
                <w:sz w:val="24"/>
                <w:szCs w:val="24"/>
                <w:lang w:val="ro-RO" w:eastAsia="ro-RO"/>
              </w:rPr>
              <w:t xml:space="preserve">, min </w:t>
            </w:r>
            <w:r>
              <w:rPr>
                <w:sz w:val="24"/>
                <w:szCs w:val="24"/>
                <w:lang w:val="ro-RO" w:eastAsia="ro-RO"/>
              </w:rPr>
              <w:t xml:space="preserve">96.69</w:t>
            </w:r>
            <w:r>
              <w:rPr>
                <w:sz w:val="24"/>
                <w:szCs w:val="24"/>
                <w:lang w:val="ro-RO" w:eastAsia="ro-RO"/>
              </w:rPr>
              <w:t xml:space="preserve"> m fata de limita posterioara</w:t>
            </w: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1272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7</w:t>
            </w:r>
            <w:r>
              <w:rPr>
                <w:sz w:val="24"/>
                <w:szCs w:val="24"/>
                <w:lang w:val="ro-RO" w:eastAsia="ro-RO"/>
              </w:rPr>
              <w:t xml:space="preserve">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Amplasarea cladirilor unele fata de altele pe acee</w:t>
            </w:r>
            <w:r>
              <w:rPr>
                <w:sz w:val="24"/>
                <w:szCs w:val="24"/>
                <w:lang w:val="ro-RO" w:eastAsia="ro-RO"/>
              </w:rPr>
              <w:t xml:space="preserve">asi parcela.</w:t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Heading2"/>
              <w:tabs>
                <w:tab w:val="left" w:pos="-30616" w:leader="none"/>
              </w:tabs>
              <w:spacing w:before="120" w:after="0"/>
              <w:ind w:left="360" w:hanging="36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distanţa între clădiri va fi egală cu jumă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tate din înălţimea clădirii celei         mai înalte, dar nu mai puţin de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6,00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metri;</w:t>
            </w:r>
          </w:p>
          <w:p>
            <w:pPr>
              <w:pStyle w:val="Normal"/>
              <w:tabs>
                <w:tab w:val="left" w:pos="-27027" w:leader="none"/>
              </w:tabs>
              <w:spacing w:before="120"/>
              <w:ind w:left="397" w:hanging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distanţa de mai sus se poate reduce la jumătate dacă pe faţadele opuse nu sunt accese în clădire şi/sau dacă nu s</w:t>
            </w:r>
            <w:r>
              <w:rPr>
                <w:rFonts w:ascii="Times New Roman" w:hAnsi="Times New Roman"/>
              </w:rPr>
              <w:t xml:space="preserve">unt ferestre care să lumineze încăperi în care se desfă</w:t>
            </w:r>
            <w:r>
              <w:rPr>
                <w:rFonts w:ascii="Times New Roman" w:hAnsi="Times New Roman"/>
              </w:rPr>
              <w:t xml:space="preserve">şoară activităţi permanente;</w:t>
            </w:r>
          </w:p>
          <w:p>
            <w:pPr>
              <w:pStyle w:val="Normal"/>
              <w:tabs>
                <w:tab w:val="left" w:pos="-27027" w:leader="none"/>
              </w:tabs>
              <w:spacing w:before="120"/>
              <w:ind w:left="397" w:hanging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în toate cazurile se va ţine seama de condiţiile de protecţie faţă de incendii şi de alte norme tehnice specifice.</w:t>
            </w:r>
          </w:p>
          <w:p>
            <w:pPr>
              <w:pStyle w:val="UserStyle_2"/>
              <w:rPr>
                <w:color w:val="ff0000"/>
                <w:sz w:val="24"/>
                <w:szCs w:val="24"/>
                <w:lang w:val="ro-RO" w:eastAsia="ro-RO"/>
              </w:rPr>
            </w:pPr>
            <w:r>
              <w:rPr>
                <w:color w:val="ff0000"/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numPr>
                <w:numId w:val="8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N</w:t>
            </w:r>
            <w:r>
              <w:rPr>
                <w:sz w:val="24"/>
                <w:szCs w:val="24"/>
                <w:lang w:val="ro-RO" w:eastAsia="ro-RO"/>
              </w:rPr>
              <w:t xml:space="preserve">u </w:t>
            </w:r>
            <w:r>
              <w:rPr>
                <w:sz w:val="24"/>
                <w:szCs w:val="24"/>
                <w:lang w:val="ro-RO" w:eastAsia="ro-RO"/>
              </w:rPr>
              <w:t xml:space="preserve">este cazul</w:t>
            </w: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1272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</w:pPr>
            <w:r>
              <w:rPr>
                <w:sz w:val="24"/>
                <w:szCs w:val="24"/>
                <w:lang w:val="ro-RO" w:eastAsia="ro-RO"/>
              </w:rPr>
              <w:t xml:space="preserve">8.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</w:rPr>
              <w:t xml:space="preserve">Amplasare anexă pe parcelă (dacă este cazul)</w:t>
            </w: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before="120"/>
              <w:ind w:left="360"/>
              <w:jc w:val="both"/>
              <w:rPr>
                <w:rFonts w:ascii="Times New Roman" w:hAnsi="Times New Roman"/>
                <w:color w:val="ff0000"/>
                <w:lang w:eastAsia="ro-RO"/>
              </w:rPr>
            </w:pPr>
            <w:r>
              <w:rPr>
                <w:rFonts w:ascii="Times New Roman" w:hAnsi="Times New Roman"/>
                <w:color w:val="ff0000"/>
                <w:lang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ind w:left="360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993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9</w:t>
            </w:r>
            <w:r>
              <w:rPr>
                <w:sz w:val="24"/>
                <w:szCs w:val="24"/>
                <w:lang w:val="ro-RO" w:eastAsia="ro-RO"/>
              </w:rPr>
              <w:t xml:space="preserve">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Circulatii, accese, parcari</w:t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BodyText2"/>
              <w:pBdr>
                <w:bottom w:val="none" w:color="000000" w:sz="0" w:space="0"/>
              </w:pBdr>
              <w:tabs>
                <w:tab w:val="left" w:pos="-30616" w:leader="none"/>
              </w:tabs>
              <w:spacing w:before="120"/>
              <w:ind w:left="360" w:hanging="36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pentru a fi construibil</w:t>
            </w:r>
            <w:r>
              <w:rPr>
                <w:b w:val="0"/>
                <w:szCs w:val="24"/>
              </w:rPr>
              <w:t xml:space="preserve">e, toate parcelele trebuie să aibă acces dintr-o cale publică sau privată de circulaţie având o lăţime de minim 4.00 metri pentru a permite accesul mijloa</w:t>
            </w:r>
            <w:r>
              <w:rPr>
                <w:b w:val="0"/>
                <w:szCs w:val="24"/>
              </w:rPr>
              <w:t xml:space="preserve">celor de stingere a incendiilor şi a mijloacelor de transport grele; </w:t>
            </w:r>
            <w:r>
              <w:rPr>
                <w:b w:val="0"/>
                <w:szCs w:val="24"/>
              </w:rPr>
            </w:r>
          </w:p>
          <w:p>
            <w:pPr>
              <w:pStyle w:val="Normal"/>
              <w:tabs>
                <w:tab w:val="left" w:pos="11513" w:leader="none"/>
              </w:tabs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 accesele în parcele, din st</w:t>
            </w:r>
            <w:r>
              <w:rPr>
                <w:rFonts w:ascii="Times New Roman" w:hAnsi="Times New Roman"/>
              </w:rPr>
              <w:t xml:space="preserve">răzile de categoria a II-a se vor asigura dintr-o dublură a căilor principale de circulaţie;</w:t>
            </w:r>
          </w:p>
          <w:p>
            <w:pPr>
              <w:pStyle w:val="Normal"/>
              <w:tabs>
                <w:tab w:val="left" w:pos="11513" w:leader="none"/>
              </w:tabs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   se vor asigura trasee pentru transporturi agabaritice </w:t>
            </w:r>
            <w:r>
              <w:rPr>
                <w:rFonts w:ascii="Times New Roman" w:hAnsi="Times New Roman"/>
              </w:rPr>
              <w:t xml:space="preserve">şi grele;</w:t>
            </w:r>
          </w:p>
          <w:p>
            <w:pPr>
              <w:pStyle w:val="Normal"/>
              <w:spacing w:before="120"/>
              <w:ind w:left="360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pentru emiterea autorizatiei de construire, se vor prezenta acte care sa ateste rezolvare</w:t>
            </w:r>
            <w:r>
              <w:rPr>
                <w:rFonts w:ascii="Times New Roman" w:hAnsi="Times New Roman"/>
              </w:rPr>
              <w:t xml:space="preserve">a juridica a accesului la parcela conform documentatiei de urbanism aprobate;</w:t>
            </w:r>
          </w:p>
          <w:p>
            <w:pPr>
              <w:pStyle w:val="Normal"/>
              <w:tabs>
                <w:tab w:val="left" w:pos="360" w:leader="none"/>
              </w:tabs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 pentru terenul aferent dezvoltarii strazii se va crea parcela distincta</w:t>
            </w:r>
            <w:r>
              <w:rPr>
                <w:rFonts w:ascii="Times New Roman" w:hAnsi="Times New Roman"/>
              </w:rPr>
              <w:t xml:space="preserve">, se va schimba categoria de folosinta in „drum”. Parcela se va dona municipiului Alba Iulia sau se va</w:t>
            </w:r>
            <w:r>
              <w:rPr>
                <w:rFonts w:ascii="Times New Roman" w:hAnsi="Times New Roman"/>
              </w:rPr>
              <w:t xml:space="preserve"> institui in favoarea municipiului Alba Iulia servitute de utilitate publica. Indicii urbanistici (POT,CUT) se calculeaza pe parcela ramasa dupa dezmembra</w:t>
            </w:r>
            <w:r>
              <w:rPr>
                <w:rFonts w:ascii="Times New Roman" w:hAnsi="Times New Roman"/>
              </w:rPr>
              <w:t xml:space="preserve">re. </w:t>
            </w:r>
          </w:p>
          <w:p>
            <w:pPr>
              <w:pStyle w:val="UserStyle_2"/>
              <w:rPr>
                <w:color w:val="ff0000"/>
                <w:sz w:val="24"/>
                <w:szCs w:val="24"/>
                <w:lang w:val="ro-RO" w:eastAsia="ro-RO"/>
              </w:rPr>
            </w:pPr>
            <w:r>
              <w:rPr>
                <w:color w:val="ff0000"/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numPr>
                <w:numId w:val="8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A</w:t>
            </w:r>
            <w:r>
              <w:rPr>
                <w:sz w:val="24"/>
                <w:szCs w:val="24"/>
                <w:lang w:val="ro-RO" w:eastAsia="ro-RO"/>
              </w:rPr>
              <w:t xml:space="preserve">cces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sz w:val="24"/>
                <w:szCs w:val="24"/>
                <w:lang w:val="ro-RO" w:eastAsia="ro-RO"/>
              </w:rPr>
              <w:t xml:space="preserve">auto </w:t>
            </w:r>
            <w:r>
              <w:rPr>
                <w:sz w:val="24"/>
                <w:szCs w:val="24"/>
                <w:lang w:val="ro-RO" w:eastAsia="ro-RO"/>
              </w:rPr>
              <w:t xml:space="preserve">din str. </w:t>
            </w:r>
            <w:r>
              <w:rPr>
                <w:sz w:val="24"/>
                <w:szCs w:val="24"/>
                <w:lang w:val="ro-RO" w:eastAsia="ro-RO"/>
              </w:rPr>
              <w:t xml:space="preserve">Garii</w:t>
            </w:r>
            <w:r>
              <w:rPr>
                <w:sz w:val="24"/>
                <w:szCs w:val="24"/>
                <w:lang w:val="ro-RO" w:eastAsia="ro-RO"/>
              </w:rPr>
            </w:r>
          </w:p>
          <w:p>
            <w:pPr>
              <w:pStyle w:val="UserStyle_2"/>
              <w:numPr>
                <w:numId w:val="8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A</w:t>
            </w:r>
            <w:r>
              <w:rPr>
                <w:sz w:val="24"/>
                <w:szCs w:val="24"/>
                <w:lang w:val="ro-RO" w:eastAsia="ro-RO"/>
              </w:rPr>
              <w:t xml:space="preserve">cces </w:t>
            </w:r>
            <w:r>
              <w:rPr>
                <w:sz w:val="24"/>
                <w:szCs w:val="24"/>
                <w:lang w:val="ro-RO" w:eastAsia="ro-RO"/>
              </w:rPr>
              <w:t xml:space="preserve">pie</w:t>
            </w:r>
            <w:r>
              <w:rPr>
                <w:sz w:val="24"/>
                <w:szCs w:val="24"/>
                <w:lang w:val="ro-RO" w:eastAsia="ro-RO"/>
              </w:rPr>
              <w:t xml:space="preserve">tonal din str. </w:t>
            </w:r>
            <w:r>
              <w:rPr>
                <w:sz w:val="24"/>
                <w:szCs w:val="24"/>
                <w:lang w:val="ro-RO" w:eastAsia="ro-RO"/>
              </w:rPr>
              <w:t xml:space="preserve">Garii</w:t>
            </w:r>
            <w:r>
              <w:rPr>
                <w:sz w:val="24"/>
                <w:szCs w:val="24"/>
                <w:lang w:val="ro-RO" w:eastAsia="ro-RO"/>
              </w:rPr>
            </w:r>
          </w:p>
          <w:p>
            <w:pPr>
              <w:pStyle w:val="UserStyle_2"/>
              <w:numPr>
                <w:numId w:val="8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8 </w:t>
            </w:r>
            <w:r>
              <w:rPr>
                <w:sz w:val="24"/>
                <w:szCs w:val="24"/>
                <w:lang w:val="ro-RO" w:eastAsia="ro-RO"/>
              </w:rPr>
              <w:t xml:space="preserve">l</w:t>
            </w:r>
            <w:r>
              <w:rPr>
                <w:sz w:val="24"/>
                <w:szCs w:val="24"/>
                <w:lang w:val="ro-RO" w:eastAsia="ro-RO"/>
              </w:rPr>
              <w:t xml:space="preserve">ocuri de parcare, din care </w:t>
            </w:r>
            <w:r>
              <w:rPr>
                <w:sz w:val="24"/>
                <w:szCs w:val="24"/>
                <w:lang w:val="ro-RO" w:eastAsia="ro-RO"/>
              </w:rPr>
              <w:t xml:space="preserve">4 pentru </w:t>
            </w:r>
            <w:r>
              <w:rPr>
                <w:sz w:val="24"/>
                <w:szCs w:val="24"/>
                <w:lang w:val="ro-RO" w:eastAsia="ro-RO"/>
              </w:rPr>
              <w:t xml:space="preserve">autoturisme</w:t>
            </w:r>
            <w:r>
              <w:rPr>
                <w:sz w:val="24"/>
                <w:szCs w:val="24"/>
                <w:lang w:val="ro-RO" w:eastAsia="ro-RO"/>
              </w:rPr>
              <w:t xml:space="preserve"> si 4 pentru masini </w:t>
            </w:r>
            <w:r>
              <w:rPr>
                <w:sz w:val="24"/>
                <w:szCs w:val="24"/>
                <w:lang w:val="ro-RO" w:eastAsia="ro-RO"/>
              </w:rPr>
              <w:t xml:space="preserve">de </w:t>
            </w:r>
            <w:r>
              <w:rPr>
                <w:sz w:val="24"/>
                <w:szCs w:val="24"/>
                <w:lang w:val="ro-RO" w:eastAsia="ro-RO"/>
              </w:rPr>
              <w:t xml:space="preserve">tonaj mare</w:t>
            </w:r>
            <w:r>
              <w:rPr>
                <w:sz w:val="24"/>
                <w:szCs w:val="24"/>
                <w:lang w:val="ro-RO" w:eastAsia="ro-RO"/>
              </w:rPr>
              <w:t xml:space="preserve"> (in incinta proprie)</w:t>
            </w:r>
            <w:r>
              <w:rPr>
                <w:sz w:val="24"/>
                <w:szCs w:val="24"/>
                <w:lang w:val="ro-RO" w:eastAsia="ro-RO"/>
              </w:rPr>
            </w:r>
          </w:p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1121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10.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Regimul de înălțime și înaltimea maxima admisa a cladirilor (în m)</w:t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numPr>
                <w:numId w:val="19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înălţimea clăd</w:t>
            </w:r>
            <w:r>
              <w:rPr>
                <w:rFonts w:ascii="Times New Roman" w:hAnsi="Times New Roman"/>
              </w:rPr>
              <w:t xml:space="preserve">ir</w:t>
            </w:r>
            <w:r>
              <w:rPr>
                <w:rFonts w:ascii="Times New Roman" w:hAnsi="Times New Roman"/>
              </w:rPr>
              <w:t xml:space="preserve">ilor nu va depăşi înălţimea de </w:t>
            </w:r>
            <w:r>
              <w:rPr>
                <w:rFonts w:ascii="Times New Roman" w:hAnsi="Times New Roman"/>
                <w:b/>
                <w:bCs/>
              </w:rPr>
              <w:t xml:space="preserve">12</w:t>
            </w:r>
            <w:r>
              <w:rPr>
                <w:rFonts w:ascii="Times New Roman" w:hAnsi="Times New Roman"/>
                <w:b/>
              </w:rPr>
              <w:t xml:space="preserve">,0</w:t>
            </w:r>
            <w:r>
              <w:rPr>
                <w:rFonts w:ascii="Times New Roman" w:hAnsi="Times New Roman"/>
              </w:rPr>
              <w:t xml:space="preserve"> metri;</w:t>
            </w:r>
          </w:p>
          <w:p>
            <w:pPr>
              <w:pStyle w:val="UserStyle_2"/>
              <w:numPr>
                <w:numId w:val="9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ma</w:t>
            </w:r>
            <w:r>
              <w:rPr>
                <w:sz w:val="24"/>
                <w:szCs w:val="24"/>
                <w:lang w:val="ro-RO" w:eastAsia="ro-RO"/>
              </w:rPr>
              <w:t xml:space="preserve">x P+</w:t>
            </w:r>
            <w:r>
              <w:rPr>
                <w:sz w:val="24"/>
                <w:szCs w:val="24"/>
                <w:lang w:val="ro-RO" w:eastAsia="ro-RO"/>
              </w:rPr>
              <w:t xml:space="preserve">2</w:t>
            </w: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widowControl w:val="off"/>
              <w:numPr>
                <w:numId w:val="9"/>
                <w:ilvl w:val="0"/>
              </w:numPr>
              <w:jc w:val="both"/>
              <w:rPr>
                <w:rFonts w:ascii="Times New Roman" w:hAnsi="Times New Roman"/>
                <w:lang w:eastAsia="ro-RO"/>
              </w:rPr>
            </w:pPr>
            <w:r>
              <w:rPr>
                <w:rFonts w:ascii="Times New Roman" w:hAnsi="Times New Roman"/>
                <w:lang w:eastAsia="ro-RO"/>
              </w:rPr>
              <w:t xml:space="preserve">P+1Ep</w:t>
            </w:r>
            <w:r>
              <w:rPr>
                <w:rFonts w:ascii="Times New Roman" w:hAnsi="Times New Roman"/>
                <w:lang w:eastAsia="ro-RO"/>
              </w:rPr>
            </w:r>
          </w:p>
          <w:p>
            <w:pPr>
              <w:pStyle w:val="Normal"/>
              <w:widowControl w:val="off"/>
              <w:numPr>
                <w:numId w:val="9"/>
                <w:ilvl w:val="0"/>
              </w:numPr>
              <w:jc w:val="both"/>
              <w:rPr>
                <w:rFonts w:ascii="Times New Roman" w:hAnsi="Times New Roman"/>
                <w:lang w:eastAsia="ro-RO"/>
              </w:rPr>
            </w:pPr>
            <w:r>
              <w:rPr>
                <w:rFonts w:ascii="Times New Roman" w:hAnsi="Times New Roman"/>
                <w:lang w:eastAsia="ro-RO"/>
              </w:rPr>
              <w:t xml:space="preserve">+</w:t>
            </w:r>
            <w:r>
              <w:rPr>
                <w:rFonts w:ascii="Times New Roman" w:hAnsi="Times New Roman"/>
                <w:lang w:eastAsia="ro-RO"/>
              </w:rPr>
              <w:t xml:space="preserve">7.80</w:t>
            </w:r>
            <w:r>
              <w:rPr>
                <w:rFonts w:ascii="Times New Roman" w:hAnsi="Times New Roman"/>
                <w:lang w:eastAsia="ro-RO"/>
              </w:rPr>
              <w:t xml:space="preserve"> m fata</w:t>
            </w:r>
            <w:r>
              <w:rPr>
                <w:rFonts w:ascii="Times New Roman" w:hAnsi="Times New Roman"/>
                <w:lang w:eastAsia="ro-RO"/>
              </w:rPr>
              <w:t xml:space="preserve"> de cota 0.00</w:t>
            </w:r>
            <w:r>
              <w:rPr>
                <w:rFonts w:ascii="Times New Roman" w:hAnsi="Times New Roman"/>
                <w:lang w:eastAsia="ro-RO"/>
              </w:rPr>
              <w:t xml:space="preserve"> m</w:t>
            </w:r>
            <w:r>
              <w:rPr>
                <w:rFonts w:ascii="Times New Roman" w:hAnsi="Times New Roman"/>
                <w:lang w:eastAsia="ro-RO"/>
              </w:rPr>
              <w:t xml:space="preserve">,</w:t>
            </w:r>
            <w:r>
              <w:rPr>
                <w:rFonts w:ascii="Times New Roman" w:hAnsi="Times New Roman"/>
                <w:lang w:eastAsia="ro-RO"/>
              </w:rPr>
              <w:t xml:space="preserve"> </w:t>
            </w:r>
            <w:r>
              <w:rPr>
                <w:rFonts w:ascii="Times New Roman" w:hAnsi="Times New Roman"/>
                <w:lang w:eastAsia="ro-RO"/>
              </w:rPr>
              <w:t xml:space="preserve">+7.95</w:t>
            </w:r>
            <w:r>
              <w:rPr>
                <w:rFonts w:ascii="Times New Roman" w:hAnsi="Times New Roman"/>
                <w:lang w:eastAsia="ro-RO"/>
              </w:rPr>
              <w:t xml:space="preserve"> m fata de </w:t>
            </w:r>
            <w:r>
              <w:rPr>
                <w:rFonts w:ascii="Times New Roman" w:hAnsi="Times New Roman"/>
                <w:lang w:eastAsia="ro-RO"/>
              </w:rPr>
              <w:t xml:space="preserve">CTS</w:t>
            </w:r>
            <w:r>
              <w:rPr>
                <w:rFonts w:ascii="Times New Roman" w:hAnsi="Times New Roman"/>
                <w:lang w:eastAsia="ro-RO"/>
              </w:rPr>
              <w:t xml:space="preserve"> si +8.00 m fata de CTN</w:t>
            </w:r>
            <w:r>
              <w:rPr>
                <w:rFonts w:ascii="Times New Roman" w:hAnsi="Times New Roman"/>
                <w:lang w:eastAsia="ro-RO"/>
              </w:rPr>
            </w:r>
          </w:p>
        </w:tc>
      </w:tr>
      <w:tr>
        <w:trPr>
          <w:trHeight w:val="542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11.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POT</w:t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color w:val="ff0000"/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  <w:t xml:space="preserve"> POT maxim = 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  <w:t xml:space="preserve">0%</w:t>
            </w:r>
            <w:r>
              <w:rPr>
                <w:color w:val="ff0000"/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POT propus </w:t>
            </w:r>
            <w:r>
              <w:rPr>
                <w:sz w:val="24"/>
                <w:szCs w:val="24"/>
                <w:lang w:val="ro-RO" w:eastAsia="ro-RO"/>
              </w:rPr>
              <w:t xml:space="preserve">= </w:t>
            </w:r>
            <w:r>
              <w:rPr>
                <w:sz w:val="24"/>
                <w:szCs w:val="24"/>
                <w:lang w:val="ro-RO" w:eastAsia="ro-RO"/>
              </w:rPr>
              <w:t xml:space="preserve">3.06</w:t>
            </w:r>
            <w:r>
              <w:rPr>
                <w:sz w:val="24"/>
                <w:szCs w:val="24"/>
                <w:lang w:val="ro-RO" w:eastAsia="ro-RO"/>
              </w:rPr>
              <w:t xml:space="preserve">%</w:t>
            </w: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564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12.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CUT</w:t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numPr>
                <w:numId w:val="10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CUT maxim = </w:t>
            </w:r>
            <w:r>
              <w:rPr>
                <w:rFonts w:ascii="Times New Roman" w:hAnsi="Times New Roman"/>
                <w:b/>
                <w:bCs/>
              </w:rPr>
              <w:t xml:space="preserve">1</w:t>
            </w:r>
            <w:r>
              <w:rPr>
                <w:rFonts w:ascii="Times New Roman" w:hAnsi="Times New Roman"/>
                <w:b/>
                <w:bCs/>
              </w:rPr>
              <w:t xml:space="preserve">.</w:t>
            </w:r>
            <w:r>
              <w:rPr>
                <w:rFonts w:ascii="Times New Roman" w:hAnsi="Times New Roman"/>
                <w:b/>
                <w:bCs/>
              </w:rPr>
              <w:t xml:space="preserve">6</w:t>
            </w:r>
            <w:r>
              <w:rPr>
                <w:rFonts w:ascii="Times New Roman" w:hAnsi="Times New Roman"/>
                <w:b/>
                <w:bCs/>
              </w:rPr>
              <w:t xml:space="preserve">mp.ADC</w:t>
            </w:r>
            <w:r>
              <w:rPr>
                <w:rFonts w:ascii="Times New Roman" w:hAnsi="Times New Roman"/>
                <w:b/>
                <w:bCs/>
              </w:rPr>
              <w:t xml:space="preserve">/mp.teren</w:t>
            </w:r>
            <w:r>
              <w:rPr>
                <w:rFonts w:ascii="Times New Roman" w:hAnsi="Times New Roman"/>
                <w:b/>
                <w:bCs/>
              </w:rPr>
              <w:t xml:space="preserve">;</w:t>
            </w:r>
            <w:r>
              <w:rPr>
                <w:rFonts w:ascii="Times New Roman" w:hAnsi="Times New Roman"/>
              </w:rPr>
            </w:r>
          </w:p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CUT propus = </w:t>
            </w:r>
            <w:r>
              <w:rPr>
                <w:sz w:val="24"/>
                <w:szCs w:val="24"/>
                <w:lang w:val="ro-RO" w:eastAsia="ro-RO"/>
              </w:rPr>
              <w:t xml:space="preserve">0.50</w:t>
            </w: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1121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13.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Aspectul exter</w:t>
            </w:r>
            <w:r>
              <w:rPr>
                <w:sz w:val="24"/>
                <w:szCs w:val="24"/>
                <w:lang w:val="ro-RO" w:eastAsia="ro-RO"/>
              </w:rPr>
              <w:t xml:space="preserve">io</w:t>
            </w:r>
            <w:r>
              <w:rPr>
                <w:sz w:val="24"/>
                <w:szCs w:val="24"/>
                <w:lang w:val="ro-RO" w:eastAsia="ro-RO"/>
              </w:rPr>
              <w:t xml:space="preserve">r al cladirilor</w:t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numPr>
                <w:numId w:val="19"/>
                <w:ilvl w:val="0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volumele construite vor fi simple şi  se vor armoniza cu caracterul zonei şi cu vecinătăţile imediate;</w:t>
            </w:r>
          </w:p>
          <w:p>
            <w:pPr>
              <w:pStyle w:val="Normal"/>
              <w:numPr>
                <w:numId w:val="19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faţadele posterioare şi laterale vor fi tratate arhitectural la acelaşi n</w:t>
            </w:r>
            <w:r>
              <w:rPr>
                <w:rFonts w:ascii="Times New Roman" w:hAnsi="Times New Roman"/>
              </w:rPr>
              <w:t xml:space="preserve">ivel cu faţada principală;</w:t>
            </w:r>
          </w:p>
          <w:p>
            <w:pPr>
              <w:pStyle w:val="Normal"/>
              <w:numPr>
                <w:numId w:val="19"/>
                <w:ilvl w:val="0"/>
              </w:numPr>
              <w:spacing w:before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tratarea acoperirii clădirilor va ţ</w:t>
            </w:r>
            <w:r>
              <w:rPr>
                <w:rFonts w:ascii="Times New Roman" w:hAnsi="Times New Roman"/>
              </w:rPr>
              <w:t xml:space="preserve">in</w:t>
            </w:r>
            <w:r>
              <w:rPr>
                <w:rFonts w:ascii="Times New Roman" w:hAnsi="Times New Roman"/>
              </w:rPr>
              <w:t xml:space="preserve">e seama de faptul că acestea se percep din  Cetate si de pe inaltimile înconjurătoare.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>
            <w:pPr>
              <w:pStyle w:val="UserStyle_2"/>
              <w:rPr>
                <w:color w:val="ff0000"/>
                <w:sz w:val="24"/>
                <w:szCs w:val="24"/>
                <w:lang w:val="ro-RO" w:eastAsia="ro-RO"/>
              </w:rPr>
            </w:pPr>
            <w:r>
              <w:rPr>
                <w:color w:val="ff0000"/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numPr>
                <w:numId w:val="11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A</w:t>
            </w:r>
            <w:r>
              <w:rPr>
                <w:sz w:val="24"/>
                <w:szCs w:val="24"/>
                <w:lang w:val="ro-RO" w:eastAsia="ro-RO"/>
              </w:rPr>
              <w:t xml:space="preserve">s</w:t>
            </w:r>
            <w:r>
              <w:rPr>
                <w:sz w:val="24"/>
                <w:szCs w:val="24"/>
                <w:lang w:val="ro-RO" w:eastAsia="ro-RO"/>
              </w:rPr>
              <w:t xml:space="preserve">pect </w:t>
            </w:r>
            <w:r>
              <w:rPr>
                <w:sz w:val="24"/>
                <w:szCs w:val="24"/>
                <w:lang w:val="ro-RO" w:eastAsia="ro-RO"/>
              </w:rPr>
              <w:t xml:space="preserve">exte</w:t>
            </w:r>
            <w:r>
              <w:rPr>
                <w:sz w:val="24"/>
                <w:szCs w:val="24"/>
                <w:lang w:val="ro-RO" w:eastAsia="ro-RO"/>
              </w:rPr>
              <w:t xml:space="preserve">rior modern, </w:t>
            </w:r>
            <w:r>
              <w:rPr>
                <w:sz w:val="24"/>
                <w:szCs w:val="24"/>
                <w:lang w:val="ro-RO" w:eastAsia="ro-RO"/>
              </w:rPr>
              <w:t xml:space="preserve">invelitoare tip terasa, culori </w:t>
            </w:r>
            <w:r>
              <w:rPr>
                <w:sz w:val="24"/>
                <w:szCs w:val="24"/>
                <w:lang w:val="ro-RO" w:eastAsia="ro-RO"/>
              </w:rPr>
              <w:t xml:space="preserve">–</w:t>
            </w:r>
            <w:r>
              <w:rPr>
                <w:sz w:val="24"/>
                <w:szCs w:val="24"/>
                <w:lang w:val="ro-RO" w:eastAsia="ro-RO"/>
              </w:rPr>
              <w:t xml:space="preserve"> alb,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sz w:val="24"/>
                <w:szCs w:val="24"/>
                <w:lang w:val="ro-RO" w:eastAsia="ro-RO"/>
              </w:rPr>
              <w:t xml:space="preserve">gri</w:t>
            </w:r>
            <w:r>
              <w:rPr>
                <w:sz w:val="24"/>
                <w:szCs w:val="24"/>
                <w:lang w:val="ro-RO" w:eastAsia="ro-RO"/>
              </w:rPr>
              <w:t xml:space="preserve">, cu accente de portocaliu pe zona de accese </w:t>
            </w:r>
            <w:r>
              <w:rPr>
                <w:sz w:val="24"/>
                <w:szCs w:val="24"/>
                <w:lang w:val="ro-RO" w:eastAsia="ro-RO"/>
              </w:rPr>
              <w:t xml:space="preserve">auto si </w:t>
            </w:r>
            <w:r>
              <w:rPr>
                <w:sz w:val="24"/>
                <w:szCs w:val="24"/>
                <w:lang w:val="ro-RO" w:eastAsia="ro-RO"/>
              </w:rPr>
              <w:t xml:space="preserve">pietonale</w:t>
            </w:r>
            <w:r>
              <w:rPr>
                <w:sz w:val="24"/>
                <w:szCs w:val="24"/>
                <w:lang w:val="ro-RO" w:eastAsia="ro-RO"/>
              </w:rPr>
              <w:t xml:space="preserve">; placaje metalice si parasolare metal</w:t>
            </w:r>
            <w:r>
              <w:rPr>
                <w:sz w:val="24"/>
                <w:szCs w:val="24"/>
                <w:lang w:val="ro-RO" w:eastAsia="ro-RO"/>
              </w:rPr>
              <w:t xml:space="preserve">ic</w:t>
            </w:r>
            <w:r>
              <w:rPr>
                <w:sz w:val="24"/>
                <w:szCs w:val="24"/>
                <w:lang w:val="ro-RO" w:eastAsia="ro-RO"/>
              </w:rPr>
              <w:t xml:space="preserve">e de fatada (gri si portocaliu)</w:t>
            </w: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886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14.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Condi</w:t>
            </w:r>
            <w:r>
              <w:rPr>
                <w:sz w:val="24"/>
                <w:szCs w:val="24"/>
                <w:lang w:val="ro-RO" w:eastAsia="ro-RO"/>
              </w:rPr>
              <w:t xml:space="preserve">tii de echipare edilitara</w:t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before="120"/>
              <w:ind w:left="567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toate clădirile vor fi racordate la reţelele publice de apă şi canalizare şi se va asigura preepurarea apelor uzate, inclusiv a apelor meteorice, a celor care provin din întreţinerea şi </w:t>
            </w:r>
            <w:r>
              <w:rPr>
                <w:rFonts w:ascii="Times New Roman" w:hAnsi="Times New Roman"/>
              </w:rPr>
              <w:t xml:space="preserve">fu</w:t>
            </w:r>
            <w:r>
              <w:rPr>
                <w:rFonts w:ascii="Times New Roman" w:hAnsi="Times New Roman"/>
              </w:rPr>
              <w:t xml:space="preserve">ncţionarea instalaţiilor, din parcaje, circulaţii şi platform</w:t>
            </w:r>
            <w:r>
              <w:rPr>
                <w:rFonts w:ascii="Times New Roman" w:hAnsi="Times New Roman"/>
              </w:rPr>
              <w:t xml:space="preserve">e exterioare;</w:t>
            </w:r>
            <w:r>
              <w:rPr>
                <w:rFonts w:ascii="Times New Roman" w:hAnsi="Times New Roman"/>
              </w:rPr>
            </w:r>
          </w:p>
          <w:p>
            <w:pPr>
              <w:pStyle w:val="BodyTextIndent2"/>
              <w:tabs>
                <w:tab w:val="left" w:pos="-10537" w:leader="none"/>
              </w:tabs>
              <w:spacing w:before="120" w:after="0"/>
              <w:ind w:left="567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în cazul alimentării cu apă în sistem propriu se va obţine avizul  autorităţii competente care administrează resursele subterane de apă.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numPr>
                <w:numId w:val="11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C</w:t>
            </w:r>
            <w:r>
              <w:rPr>
                <w:sz w:val="24"/>
                <w:szCs w:val="24"/>
                <w:lang w:val="ro-RO" w:eastAsia="ro-RO"/>
              </w:rPr>
              <w:t xml:space="preserve">ladirea </w:t>
            </w:r>
            <w:r>
              <w:rPr>
                <w:sz w:val="24"/>
                <w:szCs w:val="24"/>
                <w:lang w:val="ro-RO" w:eastAsia="ro-RO"/>
              </w:rPr>
              <w:t xml:space="preserve">va fi racordata la toate ut</w:t>
            </w:r>
            <w:r>
              <w:rPr>
                <w:sz w:val="24"/>
                <w:szCs w:val="24"/>
                <w:lang w:val="ro-RO" w:eastAsia="ro-RO"/>
              </w:rPr>
              <w:t xml:space="preserve">ilit</w:t>
            </w:r>
            <w:r>
              <w:rPr>
                <w:sz w:val="24"/>
                <w:szCs w:val="24"/>
                <w:lang w:val="ro-RO" w:eastAsia="ro-RO"/>
              </w:rPr>
              <w:t xml:space="preserve">at</w:t>
            </w:r>
            <w:r>
              <w:rPr>
                <w:sz w:val="24"/>
                <w:szCs w:val="24"/>
                <w:lang w:val="ro-RO" w:eastAsia="ro-RO"/>
              </w:rPr>
              <w:t xml:space="preserve">ile tehnico-edilitare existente in zona</w:t>
            </w: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1050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1</w:t>
            </w:r>
            <w:r>
              <w:rPr>
                <w:sz w:val="24"/>
                <w:szCs w:val="24"/>
                <w:lang w:val="ro-RO" w:eastAsia="ro-RO"/>
              </w:rPr>
              <w:t xml:space="preserve">5.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Spatii libere si spatii plantate</w:t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numPr>
                <w:numId w:val="20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orice parte a</w:t>
            </w:r>
            <w:r>
              <w:rPr>
                <w:rFonts w:ascii="Times New Roman" w:hAnsi="Times New Roman"/>
              </w:rPr>
              <w:t xml:space="preserve"> terenului incintei vizibilă dintr-o circulaţie publică, inclusiv de pe calea ferată, va fi astfel utilizata si amenajată încât să nu altereze aspectul general al </w:t>
            </w:r>
            <w:r>
              <w:rPr>
                <w:rFonts w:ascii="Times New Roman" w:hAnsi="Times New Roman"/>
              </w:rPr>
              <w:t xml:space="preserve">lo</w:t>
            </w:r>
            <w:r>
              <w:rPr>
                <w:rFonts w:ascii="Times New Roman" w:hAnsi="Times New Roman"/>
              </w:rPr>
              <w:t xml:space="preserve">calităţii.</w:t>
            </w:r>
          </w:p>
          <w:p>
            <w:pPr>
              <w:pStyle w:val="Normal"/>
              <w:numPr>
                <w:numId w:val="20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suprafeţele libere din spaţiul de retragere faţă de aliniament vor fi plantate c</w:t>
            </w:r>
            <w:r>
              <w:rPr>
                <w:rFonts w:ascii="Times New Roman" w:hAnsi="Times New Roman"/>
              </w:rPr>
              <w:t xml:space="preserve">u arbori în proporţie de minim </w:t>
            </w:r>
            <w:r>
              <w:rPr>
                <w:rFonts w:ascii="Times New Roman" w:hAnsi="Times New Roman"/>
                <w:b/>
              </w:rPr>
              <w:t xml:space="preserve">40</w:t>
            </w:r>
            <w:r>
              <w:rPr>
                <w:rFonts w:ascii="Times New Roman" w:hAnsi="Times New Roman"/>
              </w:rPr>
              <w:t xml:space="preserve">% formând de preferinţă o perdea vegetală pe tot frontul incintei;</w:t>
            </w:r>
          </w:p>
          <w:p>
            <w:pPr>
              <w:pStyle w:val="Normal"/>
              <w:numPr>
                <w:numId w:val="20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suprafeţele libere neocupate cu circulaţii, parcaje şi platform</w:t>
            </w:r>
            <w:r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 xml:space="preserve">funcţionale vor fi plantate cu un arbore la fiecare </w:t>
            </w:r>
            <w:r>
              <w:rPr>
                <w:rFonts w:ascii="Times New Roman" w:hAnsi="Times New Roman"/>
                <w:b/>
              </w:rPr>
              <w:t xml:space="preserve">100</w:t>
            </w:r>
            <w:r>
              <w:rPr>
                <w:rFonts w:ascii="Times New Roman" w:hAnsi="Times New Roman"/>
              </w:rPr>
              <w:t xml:space="preserve"> mp; </w:t>
            </w:r>
          </w:p>
          <w:p>
            <w:pPr>
              <w:pStyle w:val="Normal"/>
              <w:numPr>
                <w:numId w:val="20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 vor prevedea plantaţii înal</w:t>
            </w:r>
            <w:r>
              <w:rPr>
                <w:rFonts w:ascii="Times New Roman" w:hAnsi="Times New Roman"/>
              </w:rPr>
              <w:t xml:space="preserve">te în lungul limitelor incintelor, in special a celor care sunt totodată linii de separaţie faţă de alte subzone şi unităţi teritoriale de referinţă;</w:t>
            </w:r>
          </w:p>
          <w:p>
            <w:pPr>
              <w:pStyle w:val="Normal"/>
              <w:numPr>
                <w:numId w:val="21"/>
                <w:ilvl w:val="0"/>
              </w:numPr>
              <w:tabs>
                <w:tab w:val="left" w:pos="-30976" w:leader="none"/>
                <w:tab w:val="left" w:pos="-30616" w:leader="none"/>
                <w:tab w:val="left" w:pos="31320" w:leader="none"/>
              </w:tabs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fiecare parce</w:t>
            </w:r>
            <w:r>
              <w:rPr>
                <w:rFonts w:ascii="Times New Roman" w:hAnsi="Times New Roman"/>
              </w:rPr>
              <w:t xml:space="preserve">la</w:t>
            </w:r>
            <w:r>
              <w:rPr>
                <w:rFonts w:ascii="Times New Roman" w:hAnsi="Times New Roman"/>
              </w:rPr>
              <w:t xml:space="preserve"> va dispune de o platforma sau de un spatiu interior destinate colectarii deseurilor menaje</w:t>
            </w:r>
            <w:r>
              <w:rPr>
                <w:rFonts w:ascii="Times New Roman" w:hAnsi="Times New Roman"/>
              </w:rPr>
              <w:t xml:space="preserve">re, dimensionate pentru a permite colectarea selectiva a deseurilor si accesibile dintr-un drum public.</w:t>
            </w:r>
          </w:p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S</w:t>
            </w:r>
            <w:r>
              <w:rPr>
                <w:sz w:val="24"/>
                <w:szCs w:val="24"/>
                <w:lang w:val="ro-RO" w:eastAsia="ro-RO"/>
              </w:rPr>
              <w:t xml:space="preserve">e </w:t>
            </w:r>
            <w:r>
              <w:rPr>
                <w:sz w:val="24"/>
                <w:szCs w:val="24"/>
                <w:lang w:val="ro-RO" w:eastAsia="ro-RO"/>
              </w:rPr>
              <w:t xml:space="preserve">p</w:t>
            </w:r>
            <w:r>
              <w:rPr>
                <w:sz w:val="24"/>
                <w:szCs w:val="24"/>
                <w:lang w:val="ro-RO" w:eastAsia="ro-RO"/>
              </w:rPr>
              <w:t xml:space="preserve">ropune o suprafata totala de </w:t>
            </w:r>
            <w:r>
              <w:rPr>
                <w:sz w:val="24"/>
                <w:szCs w:val="24"/>
                <w:lang w:val="ro-RO" w:eastAsia="ro-RO"/>
              </w:rPr>
              <w:t xml:space="preserve">43.95</w:t>
            </w:r>
            <w:r>
              <w:rPr>
                <w:sz w:val="24"/>
                <w:szCs w:val="24"/>
                <w:lang w:val="ro-RO" w:eastAsia="ro-RO"/>
              </w:rPr>
              <w:t xml:space="preserve"> mp zone verzi</w:t>
            </w:r>
            <w:r>
              <w:rPr>
                <w:sz w:val="24"/>
                <w:szCs w:val="24"/>
                <w:lang w:val="ro-RO" w:eastAsia="ro-RO"/>
              </w:rPr>
              <w:t xml:space="preserve"> si lo</w:t>
            </w:r>
            <w:r>
              <w:rPr>
                <w:sz w:val="24"/>
                <w:szCs w:val="24"/>
                <w:lang w:val="ro-RO" w:eastAsia="ro-RO"/>
              </w:rPr>
              <w:t xml:space="preserve">c </w:t>
            </w:r>
            <w:r>
              <w:rPr>
                <w:sz w:val="24"/>
                <w:szCs w:val="24"/>
                <w:lang w:val="ro-RO" w:eastAsia="ro-RO"/>
              </w:rPr>
              <w:t xml:space="preserve">de joaca.</w:t>
            </w:r>
            <w:r>
              <w:rPr>
                <w:sz w:val="24"/>
                <w:szCs w:val="24"/>
                <w:lang w:val="ro-RO" w:eastAsia="ro-RO"/>
              </w:rPr>
            </w:r>
          </w:p>
        </w:tc>
      </w:tr>
      <w:tr>
        <w:trPr>
          <w:trHeight w:val="1302"/>
        </w:trPr>
        <w:tc>
          <w:tcPr>
            <w:tcW w:w="563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16.</w:t>
            </w:r>
          </w:p>
        </w:tc>
        <w:tc>
          <w:tcPr>
            <w:tcW w:w="1837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Imprejmuiri</w:t>
            </w:r>
          </w:p>
        </w:tc>
        <w:tc>
          <w:tcPr>
            <w:tcW w:w="345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numPr>
                <w:numId w:val="22"/>
                <w:ilvl w:val="0"/>
              </w:num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împrejmuirile spre stradă vor fi transparente, cu înălţimi de minim </w:t>
            </w:r>
            <w:r>
              <w:rPr>
                <w:rFonts w:ascii="Times New Roman" w:hAnsi="Times New Roman"/>
                <w:b/>
              </w:rPr>
              <w:t xml:space="preserve">2.00 </w:t>
            </w:r>
            <w:r>
              <w:rPr>
                <w:rFonts w:ascii="Times New Roman" w:hAnsi="Times New Roman"/>
              </w:rPr>
              <w:t xml:space="preserve">metri din care un soclu de </w:t>
            </w:r>
            <w:r>
              <w:rPr>
                <w:rFonts w:ascii="Times New Roman" w:hAnsi="Times New Roman"/>
                <w:b/>
              </w:rPr>
              <w:t xml:space="preserve">0.60</w:t>
            </w:r>
            <w:r>
              <w:rPr>
                <w:rFonts w:ascii="Times New Roman" w:hAnsi="Times New Roman"/>
              </w:rPr>
              <w:t xml:space="preserve"> m. şi vor fi dublate cu un gard viu. În cazul necesităţii unei protecţii suplimentare se recomandă dublarea spre interior </w:t>
            </w:r>
            <w:r>
              <w:rPr>
                <w:rFonts w:ascii="Times New Roman" w:hAnsi="Times New Roman"/>
              </w:rPr>
              <w:t xml:space="preserve">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2.50 </w:t>
            </w:r>
            <w:r>
              <w:rPr>
                <w:rFonts w:ascii="Times New Roman" w:hAnsi="Times New Roman"/>
              </w:rPr>
              <w:t xml:space="preserve">metri distanţă, cu un al doilea gard transparent de </w:t>
            </w:r>
            <w:r>
              <w:rPr>
                <w:rFonts w:ascii="Times New Roman" w:hAnsi="Times New Roman"/>
                <w:b/>
              </w:rPr>
              <w:t xml:space="preserve">2.50</w:t>
            </w:r>
            <w:r>
              <w:rPr>
                <w:rFonts w:ascii="Times New Roman" w:hAnsi="Times New Roman"/>
              </w:rPr>
              <w:t xml:space="preserve"> m înălţime, între cele două garduri fiind plantaţi arbori şi arbuşti;</w:t>
            </w:r>
          </w:p>
          <w:p>
            <w:pPr>
              <w:pStyle w:val="Normal"/>
              <w:numPr>
                <w:numId w:val="22"/>
                <w:ilvl w:val="0"/>
              </w:numPr>
              <w:tabs>
                <w:tab w:val="left" w:pos="-27424" w:leader="none"/>
              </w:tabs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porţile de intrare vor fi retrase faţă de aliniament pentru a permite staţionarea vehiculelor tehnice înainte de admitere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 xml:space="preserve">lor în incintă, pentru a nu incomoda circulaţia pe drumurile publice;</w:t>
            </w:r>
          </w:p>
          <w:p>
            <w:pPr>
              <w:pStyle w:val="UserStyle_2"/>
              <w:rPr>
                <w:color w:val="ff0000"/>
                <w:sz w:val="24"/>
                <w:szCs w:val="24"/>
                <w:lang w:val="ro-RO" w:eastAsia="ro-RO"/>
              </w:rPr>
            </w:pPr>
            <w:r>
              <w:rPr>
                <w:color w:val="ff0000"/>
                <w:sz w:val="24"/>
                <w:szCs w:val="24"/>
                <w:lang w:val="ro-RO" w:eastAsia="ro-RO"/>
              </w:rPr>
            </w:r>
          </w:p>
        </w:tc>
        <w:tc>
          <w:tcPr>
            <w:tcW w:w="3870" w:type="dxa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numPr>
                <w:numId w:val="13"/>
                <w:ilvl w:val="0"/>
              </w:num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se p</w:t>
            </w:r>
            <w:r>
              <w:rPr>
                <w:sz w:val="24"/>
                <w:szCs w:val="24"/>
                <w:lang w:val="ro-RO" w:eastAsia="ro-RO"/>
              </w:rPr>
              <w:t xml:space="preserve">ropune imprejmuirea </w:t>
            </w:r>
            <w:r>
              <w:rPr>
                <w:sz w:val="24"/>
                <w:szCs w:val="24"/>
                <w:lang w:val="ro-RO" w:eastAsia="ro-RO"/>
              </w:rPr>
              <w:t xml:space="preserve">partia</w:t>
            </w:r>
            <w:r>
              <w:rPr>
                <w:sz w:val="24"/>
                <w:szCs w:val="24"/>
                <w:lang w:val="ro-RO" w:eastAsia="ro-RO"/>
              </w:rPr>
              <w:t xml:space="preserve">la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sz w:val="24"/>
                <w:szCs w:val="24"/>
                <w:lang w:val="ro-RO" w:eastAsia="ro-RO"/>
              </w:rPr>
              <w:t xml:space="preserve">a ter</w:t>
            </w:r>
            <w:r>
              <w:rPr>
                <w:sz w:val="24"/>
                <w:szCs w:val="24"/>
                <w:lang w:val="ro-RO" w:eastAsia="ro-RO"/>
              </w:rPr>
              <w:t xml:space="preserve">enului studiat</w:t>
            </w:r>
            <w:r>
              <w:rPr>
                <w:sz w:val="24"/>
                <w:szCs w:val="24"/>
                <w:lang w:val="ro-RO" w:eastAsia="ro-RO"/>
              </w:rPr>
              <w:t xml:space="preserve"> pe limitele Nord </w:t>
            </w:r>
            <w:r>
              <w:rPr>
                <w:sz w:val="24"/>
                <w:szCs w:val="24"/>
                <w:lang w:val="ro-RO" w:eastAsia="ro-RO"/>
              </w:rPr>
              <w:t xml:space="preserve">si Est,</w:t>
            </w:r>
            <w:r>
              <w:rPr>
                <w:sz w:val="24"/>
                <w:szCs w:val="24"/>
                <w:lang w:val="ro-RO" w:eastAsia="ro-RO"/>
              </w:rPr>
              <w:t xml:space="preserve"> cu respectar</w:t>
            </w:r>
            <w:r>
              <w:rPr>
                <w:sz w:val="24"/>
                <w:szCs w:val="24"/>
                <w:lang w:val="ro-RO" w:eastAsia="ro-RO"/>
              </w:rPr>
              <w:t xml:space="preserve">ea RLU al PUG aprobat.</w:t>
            </w:r>
            <w:r>
              <w:rPr>
                <w:sz w:val="24"/>
                <w:szCs w:val="24"/>
                <w:lang w:val="ro-RO" w:eastAsia="ro-RO"/>
              </w:rPr>
            </w:r>
          </w:p>
        </w:tc>
      </w:tr>
    </w:tbl>
    <w:p>
      <w:pPr>
        <w:pStyle w:val="Normal"/>
        <w:jc w:val="righ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jc w:val="righ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Intocmit,</w:t>
      </w:r>
    </w:p>
    <w:sectPr>
      <w:type w:val="nextPage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</w:font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Arial">
    <w:panose1 w:val="020B0604020202020204"/>
  </w:font>
  <w:font w:name="Times New Roman">
    <w:panose1 w:val="02020603050405020304"/>
  </w:font>
  <w:font w:name="Helvetica Neue">
    <w:panose1 w:val="02000603000000000000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76" w:leader="none"/>
        </w:tabs>
        <w:ind w:left="76" w:hanging="360"/>
      </w:pPr>
      <w:rPr>
        <w:rFonts w:ascii="Times New Roman" w:hAnsi="Times New Roman" w:cs="Times New Roman"/>
      </w:rPr>
    </w:lvl>
  </w:abstractNum>
  <w:abstractNum w:abstractNumId="1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/>
        <w:b w:val="0"/>
        <w:bCs w:val="0"/>
      </w:rPr>
    </w:lvl>
  </w:abstractNum>
  <w:abstractNum w:abstractNumId="3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Arial" w:hAnsi="Arial" w:cs="Times New Roman"/>
      </w:rPr>
    </w:lvl>
  </w:abstractNum>
  <w:abstractNum w:abstractNumId="4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cs="Arial"/>
      </w:rPr>
    </w:lvl>
  </w:abstractNum>
  <w:abstractNum w:abstractNumId="5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/>
        <w:b w:val="0"/>
        <w:bCs w:val="0"/>
      </w:rPr>
    </w:lvl>
  </w:abstractNum>
  <w:abstractNum w:abstractNumId="6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Arial" w:hAnsi="Arial"/>
        <w:b w:val="0"/>
        <w:bCs w:val="0"/>
      </w:rPr>
    </w:lvl>
  </w:abstractNum>
  <w:abstractNum w:abstractNumId="7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Arial" w:hAnsi="Arial" w:cs="Times New Roman"/>
      </w:rPr>
    </w:lvl>
  </w:abstractNum>
  <w:abstractNum w:abstractNumId="9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Arial" w:hAnsi="Arial" w:cs="Times New Roman"/>
      </w:rPr>
    </w:lvl>
  </w:abstractNum>
  <w:abstractNum w:abstractNumId="10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cs="Times New Roman"/>
      </w:rPr>
    </w:lvl>
  </w:abstractNum>
  <w:abstractNum w:abstractNumId="12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cs="Times New Roman"/>
      </w:rPr>
    </w:lvl>
  </w:abstractNum>
  <w:abstractNum w:abstractNumId="13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/>
        <w:b w:val="0"/>
        <w:bCs w:val="0"/>
      </w:rPr>
    </w:lvl>
    <w:lvl w:ilvl="1">
      <w:start w:val="0"/>
      <w:numFmt w:val="bullet"/>
      <w:suff w:val="tab"/>
      <w:lvlText w:val="-"/>
      <w:lvlJc w:val="left"/>
      <w:pPr>
        <w:pStyle w:val="Normal"/>
        <w:tabs>
          <w:tab w:val="num" w:pos="873" w:leader="none"/>
        </w:tabs>
        <w:ind w:left="873" w:hanging="360"/>
      </w:pPr>
      <w:rPr>
        <w:rFonts w:ascii="Times New Roman" w:hAnsi="Times New Roman"/>
        <w:b w:val="0"/>
        <w:bCs w:val="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1593" w:leader="none"/>
        </w:tabs>
        <w:ind w:left="1593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313" w:leader="none"/>
        </w:tabs>
        <w:ind w:left="2313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033" w:leader="none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3753" w:leader="none"/>
        </w:tabs>
        <w:ind w:left="3753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4473" w:leader="none"/>
        </w:tabs>
        <w:ind w:left="4473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193" w:leader="none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5913" w:leader="none"/>
        </w:tabs>
        <w:ind w:left="5913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/>
        <w:b w:val="0"/>
        <w:bCs w:val="0"/>
      </w:rPr>
    </w:lvl>
  </w:abstractNum>
  <w:abstractNum w:abstractNumId="15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/>
        <w:b w:val="0"/>
        <w:bCs w:val="0"/>
      </w:rPr>
    </w:lvl>
  </w:abstractNum>
  <w:abstractNum w:abstractNumId="16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97" w:leader="none"/>
        </w:tabs>
        <w:ind w:left="397" w:hanging="397"/>
      </w:pPr>
      <w:rPr>
        <w:rFonts w:ascii="Times New Roman" w:hAnsi="Times New Roman" w:cs="Times New Roman"/>
      </w:rPr>
    </w:lvl>
  </w:abstractNum>
  <w:abstractNum w:abstractNumId="17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Arial" w:hAnsi="Arial" w:cs="Times New Roman"/>
      </w:rPr>
    </w:lvl>
  </w:abstractNum>
  <w:abstractNum w:abstractNumId="18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tab"/>
      <w:lvlText w:val="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tab"/>
      <w:lvlText w:val="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tab"/>
      <w:lvlText w:val=""/>
      <w:lvlJc w:val="left"/>
      <w:pPr>
        <w:pStyle w:val="Normal"/>
        <w:tabs>
          <w:tab w:val="num" w:pos="1800" w:leader="none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tab"/>
      <w:lvlText w:val="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2520" w:leader="none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tab"/>
      <w:lvlText w:val="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tab"/>
      <w:lvlText w:val="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Symbol" w:hAnsi="Symbol" w:cs="OpenSymbol"/>
      </w:rPr>
    </w:lvl>
  </w:abstractNum>
  <w:abstractNum w:abstractNumId="20">
    <w:multiLevelType w:val="hybridMultilevel"/>
    <w:lvl w:ilvl="0">
      <w:start w:val="1"/>
      <w:numFmt w:val="bullet"/>
      <w:suff w:val="tab"/>
      <w:lvlText w:val=""/>
      <w:lvlJc w:val="left"/>
      <w:pPr>
        <w:pStyle w:val="Normal"/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5"/>
  </w:num>
  <w:num w:numId="13">
    <w:abstractNumId w:val="5"/>
  </w:num>
  <w:num w:numId="14">
    <w:abstractNumId w:val="19"/>
  </w:num>
  <w:num w:numId="15">
    <w:abstractNumId w:val="8"/>
  </w:num>
  <w:num w:numId="16">
    <w:abstractNumId w:val="17"/>
  </w:num>
  <w:num w:numId="17">
    <w:abstractNumId w:val="13"/>
  </w:num>
  <w:num w:numId="18">
    <w:abstractNumId w:val="0"/>
  </w:num>
  <w:num w:numId="19">
    <w:abstractNumId w:val="3"/>
  </w:num>
  <w:num w:numId="20">
    <w:abstractNumId w:val="6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Normal"/>
    <w:next w:val="Normal"/>
    <w:link w:val="Normal"/>
    <w:qFormat/>
    <w:rPr>
      <w:sz w:val="24"/>
      <w:szCs w:val="24"/>
      <w:lang w:val="ro-RO" w:eastAsia="en-US" w:bidi="ar-SA"/>
    </w:rPr>
  </w:style>
  <w:style w:type="paragraph" w:styleId="Heading2">
    <w:name w:val="Heading 2"/>
    <w:basedOn w:val="Normal"/>
    <w:next w:val="Normal"/>
    <w:link w:val="UserStyle_0"/>
    <w:qFormat/>
    <w:pPr>
      <w:keepNext/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ar-SA"/>
    </w:rPr>
  </w:style>
  <w:style w:type="character" w:styleId="NormalCharacter">
    <w:name w:val="Default Paragraph Font"/>
    <w:next w:val="NormalCharacter"/>
    <w:link w:val="Normal"/>
    <w:uiPriority w:val="1"/>
    <w:semiHidden/>
    <w:unhideWhenUsed/>
  </w:style>
  <w:style w:type="table" w:styleId="TableNormal">
    <w:name w:val="Table Normal"/>
    <w:next w:val="TableNormal"/>
    <w:link w:val="Normal"/>
    <w:uiPriority w:val="99"/>
    <w:semiHidden/>
    <w:unhideWhenUsed/>
  </w:style>
  <w:style w:type="numbering" w:styleId="NormalList">
    <w:name w:val="No List"/>
    <w:next w:val="NormalList"/>
    <w:link w:val="Normal"/>
    <w:uiPriority w:val="99"/>
    <w:semiHidden/>
    <w:unhideWhenUsed/>
  </w:style>
  <w:style w:type="paragraph" w:styleId="UserStyle_1">
    <w:name w:val="Table Style 2"/>
    <w:next w:val="UserStyle_1"/>
    <w:link w:val="Normal"/>
    <w:pPr>
      <w:pBdr>
        <w:top w:val="none"/>
        <w:left w:val="none"/>
        <w:bottom w:val="none"/>
        <w:right w:val="none"/>
        <w:between w:val="none"/>
      </w:pBdr>
    </w:pPr>
    <w:rPr>
      <w:rFonts w:ascii="Helvetica Neue" w:hAnsi="Helvetica Neue" w:eastAsia="Helvetica Neue" w:cs="Helvetica Neue"/>
      <w:color w:val="000000"/>
      <w:lang w:val="ro-RO" w:eastAsia="en-GB" w:bidi="ar-SA"/>
    </w:rPr>
  </w:style>
  <w:style w:type="paragraph" w:styleId="UserStyle_2">
    <w:name w:val="Standard"/>
    <w:next w:val="UserStyle_2"/>
    <w:link w:val="Normal"/>
    <w:rPr>
      <w:rFonts w:ascii="Times New Roman" w:hAnsi="Times New Roman" w:eastAsia="Times New Roman"/>
      <w:lang w:val="en-US" w:eastAsia="zh-CN" w:bidi="ar-SA"/>
    </w:rPr>
  </w:style>
  <w:style w:type="character" w:styleId="Hyperlink">
    <w:name w:val="Hyperlink"/>
    <w:next w:val="Hyperlink"/>
    <w:link w:val="Normal"/>
    <w:rPr>
      <w:u w:val="single"/>
    </w:rPr>
  </w:style>
  <w:style w:type="paragraph" w:styleId="BodyText2">
    <w:name w:val="Body Text 2"/>
    <w:basedOn w:val="Normal"/>
    <w:next w:val="BodyText2"/>
    <w:link w:val="UserStyle_3"/>
    <w:pPr>
      <w:pBdr>
        <w:bottom w:val="single" w:color="000000" w:sz="4" w:space="1"/>
      </w:pBdr>
      <w:jc w:val="both"/>
    </w:pPr>
    <w:rPr>
      <w:rFonts w:ascii="Times New Roman" w:hAnsi="Times New Roman" w:eastAsia="Times New Roman"/>
      <w:b/>
      <w:szCs w:val="20"/>
      <w:lang w:eastAsia="ar-SA"/>
    </w:rPr>
  </w:style>
  <w:style w:type="character" w:styleId="UserStyle_3">
    <w:name w:val="Body Text 2 Char"/>
    <w:next w:val="UserStyle_3"/>
    <w:link w:val="BodyText2"/>
    <w:rPr>
      <w:rFonts w:ascii="Times New Roman" w:hAnsi="Times New Roman" w:eastAsia="Times New Roman"/>
      <w:b/>
      <w:sz w:val="24"/>
      <w:lang w:val="ro-RO" w:eastAsia="ar-SA"/>
    </w:rPr>
  </w:style>
  <w:style w:type="character" w:styleId="UserStyle_0">
    <w:name w:val="Heading 2 Char"/>
    <w:next w:val="UserStyle_0"/>
    <w:link w:val="Heading2"/>
    <w:rPr>
      <w:rFonts w:ascii="Arial" w:hAnsi="Arial" w:eastAsia="Times New Roman" w:cs="Arial"/>
      <w:b/>
      <w:bCs/>
      <w:i/>
      <w:iCs/>
      <w:sz w:val="28"/>
      <w:szCs w:val="28"/>
      <w:lang w:val="ro-RO" w:eastAsia="ar-SA"/>
    </w:rPr>
  </w:style>
  <w:style w:type="paragraph" w:styleId="BodyTextIndent2">
    <w:name w:val="Body Text Indent 2"/>
    <w:basedOn w:val="Normal"/>
    <w:next w:val="BodyTextIndent2"/>
    <w:link w:val="UserStyle_4"/>
    <w:uiPriority w:val="99"/>
    <w:unhideWhenUsed/>
    <w:pPr>
      <w:spacing w:after="120" w:line="480" w:lineRule="auto"/>
      <w:ind w:left="360"/>
    </w:pPr>
  </w:style>
  <w:style w:type="character" w:styleId="UserStyle_4">
    <w:name w:val="Body Text Indent 2 Char"/>
    <w:next w:val="UserStyle_4"/>
    <w:link w:val="BodyTextIndent2"/>
    <w:uiPriority w:val="99"/>
    <w:rPr>
      <w:sz w:val="24"/>
      <w:szCs w:val="24"/>
      <w:lang w:val="ro-R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7542</Characters>
  <CharactersWithSpaces>8847</CharactersWithSpaces>
  <DocSecurity>0</DocSecurity>
  <HyperlinksChanged>false</HyperlinksChanged>
  <Lines>62</Lines>
  <Pages>7</Pages>
  <Paragraphs>17</Paragraphs>
  <ScaleCrop>false</ScaleCrop>
  <SharedDoc>false</SharedDoc>
  <Template>Normal</Template>
  <Words>1322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 syn</dc:creator>
  <cp:lastModifiedBy>Alex Romanitan</cp:lastModifiedBy>
  <cp:revision>15</cp:revision>
  <dcterms:created xsi:type="dcterms:W3CDTF">2022-01-10T13:25:00Z</dcterms:created>
  <dcterms:modified xsi:type="dcterms:W3CDTF">2023-01-31T15:57:00Z</dcterms:modified>
  <cp:version>1048576</cp:version>
</cp:coreProperties>
</file>